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13BDB">
      <w:pPr>
        <w:spacing w:line="360" w:lineRule="auto"/>
        <w:ind w:firstLine="723"/>
        <w:jc w:val="center"/>
        <w:outlineLvl w:val="0"/>
        <w:rPr>
          <w:b/>
          <w:color w:val="000000" w:themeColor="text1"/>
          <w:sz w:val="36"/>
          <w:szCs w:val="36"/>
          <w14:textFill>
            <w14:solidFill>
              <w14:schemeClr w14:val="tx1"/>
            </w14:solidFill>
          </w14:textFill>
        </w:rPr>
      </w:pPr>
      <w:bookmarkStart w:id="86" w:name="_GoBack"/>
      <w:bookmarkStart w:id="0" w:name="_Toc148368073"/>
      <w:bookmarkStart w:id="1" w:name="_Toc25250"/>
      <w:r>
        <w:rPr>
          <w:b/>
          <w:color w:val="000000" w:themeColor="text1"/>
          <w:sz w:val="36"/>
          <w:szCs w:val="36"/>
          <w14:textFill>
            <w14:solidFill>
              <w14:schemeClr w14:val="tx1"/>
            </w14:solidFill>
          </w14:textFill>
        </w:rPr>
        <w:t>第五章   采购需求</w:t>
      </w:r>
      <w:bookmarkEnd w:id="0"/>
      <w:bookmarkEnd w:id="1"/>
    </w:p>
    <w:p w14:paraId="22023B38">
      <w:pPr>
        <w:tabs>
          <w:tab w:val="left" w:pos="360"/>
          <w:tab w:val="left" w:pos="900"/>
        </w:tabs>
        <w:snapToGrid w:val="0"/>
        <w:spacing w:line="360" w:lineRule="auto"/>
        <w:ind w:firstLine="482"/>
        <w:outlineLvl w:val="1"/>
        <w:rPr>
          <w:b/>
          <w:sz w:val="24"/>
        </w:rPr>
      </w:pPr>
      <w:bookmarkStart w:id="2" w:name="_Toc6254867"/>
      <w:bookmarkEnd w:id="2"/>
      <w:bookmarkStart w:id="3" w:name="_Toc6254877"/>
      <w:bookmarkEnd w:id="3"/>
      <w:bookmarkStart w:id="4" w:name="_Toc6254835"/>
      <w:bookmarkEnd w:id="4"/>
      <w:bookmarkStart w:id="5" w:name="_Toc6254895"/>
      <w:bookmarkEnd w:id="5"/>
      <w:bookmarkStart w:id="6" w:name="_Toc6254872"/>
      <w:bookmarkEnd w:id="6"/>
      <w:bookmarkStart w:id="7" w:name="_Toc6254843"/>
      <w:bookmarkEnd w:id="7"/>
      <w:bookmarkStart w:id="8" w:name="_Toc6254829"/>
      <w:bookmarkEnd w:id="8"/>
      <w:bookmarkStart w:id="9" w:name="_Toc6254851"/>
      <w:bookmarkEnd w:id="9"/>
      <w:bookmarkStart w:id="10" w:name="_Toc6254858"/>
      <w:bookmarkEnd w:id="10"/>
      <w:bookmarkStart w:id="11" w:name="_Toc6254831"/>
      <w:bookmarkEnd w:id="11"/>
      <w:bookmarkStart w:id="12" w:name="_Toc6254862"/>
      <w:bookmarkEnd w:id="12"/>
      <w:bookmarkStart w:id="13" w:name="_Toc6254838"/>
      <w:bookmarkEnd w:id="13"/>
      <w:bookmarkStart w:id="14" w:name="_Toc6254825"/>
      <w:bookmarkEnd w:id="14"/>
      <w:bookmarkStart w:id="15" w:name="_Toc6254903"/>
      <w:bookmarkEnd w:id="15"/>
      <w:bookmarkStart w:id="16" w:name="_Toc6254856"/>
      <w:bookmarkEnd w:id="16"/>
      <w:bookmarkStart w:id="17" w:name="_Toc6254827"/>
      <w:bookmarkEnd w:id="17"/>
      <w:bookmarkStart w:id="18" w:name="_Toc6254846"/>
      <w:bookmarkEnd w:id="18"/>
      <w:bookmarkStart w:id="19" w:name="_Toc6254859"/>
      <w:bookmarkEnd w:id="19"/>
      <w:bookmarkStart w:id="20" w:name="_Toc6254888"/>
      <w:bookmarkEnd w:id="20"/>
      <w:bookmarkStart w:id="21" w:name="_Toc6254826"/>
      <w:bookmarkEnd w:id="21"/>
      <w:bookmarkStart w:id="22" w:name="_Toc6254855"/>
      <w:bookmarkEnd w:id="22"/>
      <w:bookmarkStart w:id="23" w:name="_Toc6254863"/>
      <w:bookmarkEnd w:id="23"/>
      <w:bookmarkStart w:id="24" w:name="_Toc6254880"/>
      <w:bookmarkEnd w:id="24"/>
      <w:bookmarkStart w:id="25" w:name="_Toc6254892"/>
      <w:bookmarkEnd w:id="25"/>
      <w:bookmarkStart w:id="26" w:name="_Toc6254890"/>
      <w:bookmarkEnd w:id="26"/>
      <w:bookmarkStart w:id="27" w:name="_Toc6254861"/>
      <w:bookmarkEnd w:id="27"/>
      <w:bookmarkStart w:id="28" w:name="_Toc6254836"/>
      <w:bookmarkEnd w:id="28"/>
      <w:bookmarkStart w:id="29" w:name="_Toc6254824"/>
      <w:bookmarkEnd w:id="29"/>
      <w:bookmarkStart w:id="30" w:name="_Toc6254899"/>
      <w:bookmarkEnd w:id="30"/>
      <w:bookmarkStart w:id="31" w:name="_Toc6254884"/>
      <w:bookmarkEnd w:id="31"/>
      <w:bookmarkStart w:id="32" w:name="_Toc6254874"/>
      <w:bookmarkEnd w:id="32"/>
      <w:bookmarkStart w:id="33" w:name="_Toc6254850"/>
      <w:bookmarkEnd w:id="33"/>
      <w:bookmarkStart w:id="34" w:name="_Toc6254840"/>
      <w:bookmarkEnd w:id="34"/>
      <w:bookmarkStart w:id="35" w:name="_Toc6254852"/>
      <w:bookmarkEnd w:id="35"/>
      <w:bookmarkStart w:id="36" w:name="_Toc6254897"/>
      <w:bookmarkEnd w:id="36"/>
      <w:bookmarkStart w:id="37" w:name="_Toc6254876"/>
      <w:bookmarkEnd w:id="37"/>
      <w:bookmarkStart w:id="38" w:name="_Toc6254894"/>
      <w:bookmarkEnd w:id="38"/>
      <w:bookmarkStart w:id="39" w:name="_Toc6254882"/>
      <w:bookmarkEnd w:id="39"/>
      <w:bookmarkStart w:id="40" w:name="_Toc6254832"/>
      <w:bookmarkEnd w:id="40"/>
      <w:bookmarkStart w:id="41" w:name="_Toc6254902"/>
      <w:bookmarkEnd w:id="41"/>
      <w:bookmarkStart w:id="42" w:name="_Toc6254904"/>
      <w:bookmarkEnd w:id="42"/>
      <w:bookmarkStart w:id="43" w:name="_Toc6254842"/>
      <w:bookmarkEnd w:id="43"/>
      <w:bookmarkStart w:id="44" w:name="_Toc6254857"/>
      <w:bookmarkEnd w:id="44"/>
      <w:bookmarkStart w:id="45" w:name="_Toc6254828"/>
      <w:bookmarkEnd w:id="45"/>
      <w:bookmarkStart w:id="46" w:name="_Toc6254845"/>
      <w:bookmarkEnd w:id="46"/>
      <w:bookmarkStart w:id="47" w:name="_Toc6254866"/>
      <w:bookmarkEnd w:id="47"/>
      <w:bookmarkStart w:id="48" w:name="_Toc6254893"/>
      <w:bookmarkEnd w:id="48"/>
      <w:bookmarkStart w:id="49" w:name="_Toc6254868"/>
      <w:bookmarkEnd w:id="49"/>
      <w:bookmarkStart w:id="50" w:name="_Toc6254870"/>
      <w:bookmarkEnd w:id="50"/>
      <w:bookmarkStart w:id="51" w:name="_Toc6254869"/>
      <w:bookmarkEnd w:id="51"/>
      <w:bookmarkStart w:id="52" w:name="_Toc6254896"/>
      <w:bookmarkEnd w:id="52"/>
      <w:bookmarkStart w:id="53" w:name="_Toc6254886"/>
      <w:bookmarkEnd w:id="53"/>
      <w:bookmarkStart w:id="54" w:name="_Toc6254849"/>
      <w:bookmarkEnd w:id="54"/>
      <w:bookmarkStart w:id="55" w:name="_Toc6254898"/>
      <w:bookmarkEnd w:id="55"/>
      <w:bookmarkStart w:id="56" w:name="_Toc6254901"/>
      <w:bookmarkEnd w:id="56"/>
      <w:bookmarkStart w:id="57" w:name="_Toc6254833"/>
      <w:bookmarkEnd w:id="57"/>
      <w:bookmarkStart w:id="58" w:name="_Toc6254844"/>
      <w:bookmarkEnd w:id="58"/>
      <w:bookmarkStart w:id="59" w:name="_Toc6254830"/>
      <w:bookmarkEnd w:id="59"/>
      <w:bookmarkStart w:id="60" w:name="_Toc6254865"/>
      <w:bookmarkEnd w:id="60"/>
      <w:bookmarkStart w:id="61" w:name="_Toc6254873"/>
      <w:bookmarkEnd w:id="61"/>
      <w:bookmarkStart w:id="62" w:name="_Toc6254889"/>
      <w:bookmarkEnd w:id="62"/>
      <w:bookmarkStart w:id="63" w:name="_Toc6254860"/>
      <w:bookmarkEnd w:id="63"/>
      <w:bookmarkStart w:id="64" w:name="_Toc6254841"/>
      <w:bookmarkEnd w:id="64"/>
      <w:bookmarkStart w:id="65" w:name="_Toc6254853"/>
      <w:bookmarkEnd w:id="65"/>
      <w:bookmarkStart w:id="66" w:name="_Toc6254881"/>
      <w:bookmarkEnd w:id="66"/>
      <w:bookmarkStart w:id="67" w:name="_Toc6254900"/>
      <w:bookmarkEnd w:id="67"/>
      <w:bookmarkStart w:id="68" w:name="_Toc6254871"/>
      <w:bookmarkEnd w:id="68"/>
      <w:bookmarkStart w:id="69" w:name="_Toc6254883"/>
      <w:bookmarkEnd w:id="69"/>
      <w:bookmarkStart w:id="70" w:name="_Toc6254847"/>
      <w:bookmarkEnd w:id="70"/>
      <w:bookmarkStart w:id="71" w:name="_Toc6254885"/>
      <w:bookmarkEnd w:id="71"/>
      <w:bookmarkStart w:id="72" w:name="_Toc6254823"/>
      <w:bookmarkEnd w:id="72"/>
      <w:bookmarkStart w:id="73" w:name="_Toc6254887"/>
      <w:bookmarkEnd w:id="73"/>
      <w:bookmarkStart w:id="74" w:name="_Toc6254878"/>
      <w:bookmarkEnd w:id="74"/>
      <w:bookmarkStart w:id="75" w:name="_Toc6254875"/>
      <w:bookmarkEnd w:id="75"/>
      <w:bookmarkStart w:id="76" w:name="_Toc6254879"/>
      <w:bookmarkEnd w:id="76"/>
      <w:bookmarkStart w:id="77" w:name="_Toc6254839"/>
      <w:bookmarkEnd w:id="77"/>
      <w:bookmarkStart w:id="78" w:name="_Toc6254891"/>
      <w:bookmarkEnd w:id="78"/>
      <w:bookmarkStart w:id="79" w:name="_Toc6254864"/>
      <w:bookmarkEnd w:id="79"/>
      <w:bookmarkStart w:id="80" w:name="_Toc6254837"/>
      <w:bookmarkEnd w:id="80"/>
      <w:bookmarkStart w:id="81" w:name="_Toc6254854"/>
      <w:bookmarkEnd w:id="81"/>
      <w:bookmarkStart w:id="82" w:name="_Toc6254848"/>
      <w:bookmarkEnd w:id="82"/>
      <w:bookmarkStart w:id="83" w:name="_Toc6254834"/>
      <w:bookmarkEnd w:id="83"/>
    </w:p>
    <w:p w14:paraId="4AA69428">
      <w:pPr>
        <w:rPr>
          <w:rFonts w:ascii="宋体" w:hAnsi="宋体"/>
          <w:b/>
          <w:bCs/>
          <w:sz w:val="24"/>
        </w:rPr>
      </w:pPr>
      <w:r>
        <w:rPr>
          <w:rFonts w:ascii="宋体" w:hAnsi="宋体"/>
          <w:b/>
          <w:bCs/>
          <w:sz w:val="24"/>
        </w:rPr>
        <w:t>一、采购需求</w:t>
      </w:r>
    </w:p>
    <w:p w14:paraId="738EA0F0">
      <w:pPr>
        <w:pStyle w:val="6"/>
        <w:numPr>
          <w:ilvl w:val="1"/>
          <w:numId w:val="1"/>
        </w:numPr>
        <w:spacing w:after="160" w:line="278" w:lineRule="auto"/>
        <w:ind w:firstLineChars="0"/>
        <w:contextualSpacing/>
        <w:jc w:val="left"/>
        <w:rPr>
          <w:rFonts w:ascii="宋体" w:hAnsi="宋体"/>
          <w:b/>
          <w:bCs/>
          <w:sz w:val="24"/>
        </w:rPr>
      </w:pPr>
      <w:r>
        <w:rPr>
          <w:rFonts w:ascii="宋体" w:hAnsi="宋体"/>
          <w:b/>
          <w:bCs/>
          <w:sz w:val="24"/>
        </w:rPr>
        <w:t>采购内容清单</w:t>
      </w:r>
    </w:p>
    <w:p w14:paraId="41C1124B">
      <w:pPr>
        <w:spacing w:line="360" w:lineRule="auto"/>
        <w:ind w:firstLine="480" w:firstLineChars="200"/>
        <w:rPr>
          <w:rFonts w:ascii="宋体" w:hAnsi="宋体"/>
          <w:sz w:val="24"/>
        </w:rPr>
      </w:pPr>
      <w:bookmarkStart w:id="84" w:name="_Hlk193967940"/>
      <w:r>
        <w:rPr>
          <w:rFonts w:ascii="宋体" w:hAnsi="宋体"/>
          <w:sz w:val="24"/>
        </w:rPr>
        <w:t>本次采购分为01包</w:t>
      </w:r>
      <w:r>
        <w:rPr>
          <w:rFonts w:hint="eastAsia" w:ascii="宋体" w:hAnsi="宋体"/>
          <w:sz w:val="24"/>
        </w:rPr>
        <w:t>安全域建设</w:t>
      </w:r>
      <w:r>
        <w:rPr>
          <w:rFonts w:ascii="宋体" w:hAnsi="宋体"/>
          <w:sz w:val="24"/>
        </w:rPr>
        <w:t>和02包</w:t>
      </w:r>
      <w:r>
        <w:rPr>
          <w:rFonts w:hint="eastAsia" w:ascii="宋体" w:hAnsi="宋体"/>
          <w:sz w:val="24"/>
        </w:rPr>
        <w:t>数据库购置</w:t>
      </w:r>
      <w:r>
        <w:rPr>
          <w:rFonts w:ascii="宋体" w:hAnsi="宋体"/>
          <w:sz w:val="24"/>
        </w:rPr>
        <w:t>。01包为</w:t>
      </w:r>
      <w:r>
        <w:rPr>
          <w:rFonts w:hint="eastAsia" w:ascii="宋体" w:hAnsi="宋体"/>
          <w:sz w:val="24"/>
        </w:rPr>
        <w:t>安全套件购置（服务端、客户端）、堡垒机购置和安装服务，供应商需具有涉密集成相关的资格及能力</w:t>
      </w:r>
      <w:r>
        <w:rPr>
          <w:rFonts w:ascii="宋体" w:hAnsi="宋体"/>
          <w:sz w:val="24"/>
        </w:rPr>
        <w:t>；02包为</w:t>
      </w:r>
      <w:r>
        <w:rPr>
          <w:rFonts w:hint="eastAsia" w:ascii="宋体" w:hAnsi="宋体"/>
          <w:sz w:val="24"/>
        </w:rPr>
        <w:t>2套高可用数据库购置和安装服务</w:t>
      </w:r>
      <w:r>
        <w:rPr>
          <w:rFonts w:ascii="宋体" w:hAnsi="宋体"/>
          <w:sz w:val="24"/>
        </w:rPr>
        <w:t>。</w:t>
      </w:r>
      <w:r>
        <w:rPr>
          <w:rFonts w:hint="eastAsia" w:ascii="宋体" w:hAnsi="宋体"/>
          <w:sz w:val="24"/>
        </w:rPr>
        <w:t>01包</w:t>
      </w:r>
      <w:r>
        <w:rPr>
          <w:rFonts w:ascii="宋体" w:hAnsi="宋体"/>
          <w:sz w:val="24"/>
        </w:rPr>
        <w:t>所有产品需提供原厂授权证明</w:t>
      </w:r>
      <w:r>
        <w:rPr>
          <w:rFonts w:hint="eastAsia" w:ascii="宋体" w:hAnsi="宋体"/>
          <w:sz w:val="24"/>
        </w:rPr>
        <w:t>、</w:t>
      </w:r>
      <w:r>
        <w:rPr>
          <w:rFonts w:ascii="宋体" w:hAnsi="宋体"/>
          <w:sz w:val="24"/>
        </w:rPr>
        <w:t>完整的</w:t>
      </w:r>
      <w:r>
        <w:rPr>
          <w:rFonts w:hint="eastAsia" w:ascii="宋体" w:hAnsi="宋体"/>
          <w:sz w:val="24"/>
        </w:rPr>
        <w:t>产品</w:t>
      </w:r>
      <w:r>
        <w:rPr>
          <w:rFonts w:ascii="宋体" w:hAnsi="宋体"/>
          <w:sz w:val="24"/>
        </w:rPr>
        <w:t>服务承诺文件</w:t>
      </w:r>
      <w:r>
        <w:rPr>
          <w:rFonts w:hint="eastAsia" w:ascii="宋体" w:hAnsi="宋体"/>
          <w:sz w:val="24"/>
        </w:rPr>
        <w:t>以及招标文件中规定的其他文件要求</w:t>
      </w:r>
      <w:r>
        <w:rPr>
          <w:rFonts w:ascii="宋体" w:hAnsi="宋体"/>
          <w:sz w:val="24"/>
        </w:rPr>
        <w:t>。</w:t>
      </w:r>
      <w:r>
        <w:rPr>
          <w:rFonts w:hint="eastAsia" w:ascii="宋体" w:hAnsi="宋体"/>
          <w:sz w:val="24"/>
        </w:rPr>
        <w:t>02包产品需与全市政务协同办公一体化平台项目数据库软件高度兼容并完成高可用搭建。</w:t>
      </w:r>
      <w:bookmarkEnd w:id="84"/>
    </w:p>
    <w:tbl>
      <w:tblPr>
        <w:tblStyle w:val="4"/>
        <w:tblW w:w="4998" w:type="pct"/>
        <w:jc w:val="center"/>
        <w:tblLayout w:type="autofit"/>
        <w:tblCellMar>
          <w:top w:w="0" w:type="dxa"/>
          <w:left w:w="108" w:type="dxa"/>
          <w:bottom w:w="0" w:type="dxa"/>
          <w:right w:w="108" w:type="dxa"/>
        </w:tblCellMar>
      </w:tblPr>
      <w:tblGrid>
        <w:gridCol w:w="1014"/>
        <w:gridCol w:w="1015"/>
        <w:gridCol w:w="4452"/>
        <w:gridCol w:w="1019"/>
        <w:gridCol w:w="1019"/>
      </w:tblGrid>
      <w:tr w14:paraId="6886C96A">
        <w:tblPrEx>
          <w:tblCellMar>
            <w:top w:w="0" w:type="dxa"/>
            <w:left w:w="108" w:type="dxa"/>
            <w:bottom w:w="0" w:type="dxa"/>
            <w:right w:w="108" w:type="dxa"/>
          </w:tblCellMar>
        </w:tblPrEx>
        <w:trPr>
          <w:trHeight w:val="280" w:hRule="atLeast"/>
          <w:jc w:val="center"/>
        </w:trPr>
        <w:tc>
          <w:tcPr>
            <w:tcW w:w="595" w:type="pct"/>
            <w:tcBorders>
              <w:top w:val="single" w:color="auto" w:sz="4" w:space="0"/>
              <w:left w:val="single" w:color="auto" w:sz="4" w:space="0"/>
              <w:bottom w:val="single" w:color="auto" w:sz="4" w:space="0"/>
              <w:right w:val="single" w:color="auto" w:sz="4" w:space="0"/>
            </w:tcBorders>
          </w:tcPr>
          <w:p w14:paraId="26E7B1DF">
            <w:pPr>
              <w:widowControl/>
              <w:jc w:val="center"/>
              <w:rPr>
                <w:rFonts w:ascii="宋体" w:hAnsi="宋体" w:cs="宋体"/>
                <w:b/>
                <w:bCs/>
                <w:color w:val="000000"/>
                <w:kern w:val="0"/>
                <w:szCs w:val="21"/>
              </w:rPr>
            </w:pPr>
            <w:r>
              <w:rPr>
                <w:rFonts w:hint="eastAsia" w:ascii="宋体" w:hAnsi="宋体" w:cs="宋体"/>
                <w:b/>
                <w:bCs/>
                <w:color w:val="000000"/>
                <w:kern w:val="0"/>
                <w:szCs w:val="21"/>
              </w:rPr>
              <w:t>包号</w:t>
            </w:r>
          </w:p>
        </w:tc>
        <w:tc>
          <w:tcPr>
            <w:tcW w:w="596" w:type="pct"/>
            <w:tcBorders>
              <w:top w:val="single" w:color="auto" w:sz="4" w:space="0"/>
              <w:left w:val="single" w:color="auto" w:sz="4" w:space="0"/>
              <w:bottom w:val="single" w:color="auto" w:sz="4" w:space="0"/>
              <w:right w:val="single" w:color="auto" w:sz="4" w:space="0"/>
            </w:tcBorders>
            <w:vAlign w:val="center"/>
          </w:tcPr>
          <w:p w14:paraId="219F7DB2">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5ECA7">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4BE73">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B1E51">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r>
      <w:tr w14:paraId="5D038499">
        <w:tblPrEx>
          <w:tblCellMar>
            <w:top w:w="0" w:type="dxa"/>
            <w:left w:w="108" w:type="dxa"/>
            <w:bottom w:w="0" w:type="dxa"/>
            <w:right w:w="108" w:type="dxa"/>
          </w:tblCellMar>
        </w:tblPrEx>
        <w:trPr>
          <w:trHeight w:val="280" w:hRule="atLeast"/>
          <w:jc w:val="center"/>
        </w:trPr>
        <w:tc>
          <w:tcPr>
            <w:tcW w:w="595" w:type="pct"/>
            <w:vMerge w:val="restart"/>
            <w:tcBorders>
              <w:top w:val="single" w:color="auto" w:sz="4" w:space="0"/>
              <w:left w:val="single" w:color="auto" w:sz="4" w:space="0"/>
              <w:bottom w:val="single" w:color="auto" w:sz="4" w:space="0"/>
              <w:right w:val="single" w:color="auto" w:sz="4" w:space="0"/>
            </w:tcBorders>
            <w:vAlign w:val="center"/>
          </w:tcPr>
          <w:p w14:paraId="15E9C5FF">
            <w:pPr>
              <w:widowControl/>
              <w:jc w:val="center"/>
              <w:rPr>
                <w:rFonts w:ascii="宋体" w:hAnsi="宋体" w:cs="宋体"/>
                <w:color w:val="000000"/>
                <w:kern w:val="0"/>
                <w:szCs w:val="21"/>
              </w:rPr>
            </w:pPr>
            <w:r>
              <w:rPr>
                <w:rFonts w:hint="eastAsia" w:ascii="宋体" w:hAnsi="宋体" w:cs="宋体"/>
                <w:color w:val="000000"/>
                <w:kern w:val="0"/>
                <w:szCs w:val="21"/>
              </w:rPr>
              <w:t>01包</w:t>
            </w:r>
          </w:p>
        </w:tc>
        <w:tc>
          <w:tcPr>
            <w:tcW w:w="596" w:type="pct"/>
            <w:tcBorders>
              <w:top w:val="single" w:color="auto" w:sz="4" w:space="0"/>
              <w:left w:val="single" w:color="auto" w:sz="4" w:space="0"/>
              <w:bottom w:val="single" w:color="auto" w:sz="4" w:space="0"/>
              <w:right w:val="single" w:color="auto" w:sz="4" w:space="0"/>
            </w:tcBorders>
            <w:vAlign w:val="center"/>
          </w:tcPr>
          <w:p w14:paraId="445D7CFC">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0B5F9">
            <w:pPr>
              <w:widowControl/>
              <w:jc w:val="center"/>
              <w:rPr>
                <w:rFonts w:ascii="宋体" w:hAnsi="宋体" w:cs="宋体"/>
                <w:color w:val="000000"/>
                <w:kern w:val="0"/>
                <w:szCs w:val="21"/>
              </w:rPr>
            </w:pPr>
            <w:r>
              <w:rPr>
                <w:rFonts w:hint="eastAsia" w:ascii="宋体" w:hAnsi="宋体" w:cs="宋体"/>
                <w:color w:val="000000"/>
                <w:kern w:val="0"/>
                <w:szCs w:val="21"/>
              </w:rPr>
              <w:t>安全套件（服务端）</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1F6E9">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A203C">
            <w:pPr>
              <w:widowControl/>
              <w:jc w:val="center"/>
              <w:rPr>
                <w:rFonts w:ascii="宋体" w:hAnsi="宋体" w:cs="宋体"/>
                <w:color w:val="000000"/>
                <w:kern w:val="0"/>
                <w:szCs w:val="21"/>
              </w:rPr>
            </w:pPr>
            <w:r>
              <w:rPr>
                <w:rFonts w:hint="eastAsia" w:ascii="宋体" w:hAnsi="宋体" w:cs="宋体"/>
                <w:color w:val="000000"/>
                <w:kern w:val="0"/>
                <w:szCs w:val="21"/>
              </w:rPr>
              <w:t>套</w:t>
            </w:r>
          </w:p>
        </w:tc>
      </w:tr>
      <w:tr w14:paraId="51ABA25D">
        <w:tblPrEx>
          <w:tblCellMar>
            <w:top w:w="0" w:type="dxa"/>
            <w:left w:w="108" w:type="dxa"/>
            <w:bottom w:w="0" w:type="dxa"/>
            <w:right w:w="108" w:type="dxa"/>
          </w:tblCellMar>
        </w:tblPrEx>
        <w:trPr>
          <w:trHeight w:val="280" w:hRule="atLeast"/>
          <w:jc w:val="center"/>
        </w:trPr>
        <w:tc>
          <w:tcPr>
            <w:tcW w:w="595" w:type="pct"/>
            <w:vMerge w:val="continue"/>
            <w:tcBorders>
              <w:top w:val="single" w:color="auto" w:sz="4" w:space="0"/>
              <w:left w:val="single" w:color="auto" w:sz="4" w:space="0"/>
              <w:bottom w:val="single" w:color="auto" w:sz="4" w:space="0"/>
              <w:right w:val="single" w:color="auto" w:sz="4" w:space="0"/>
            </w:tcBorders>
            <w:vAlign w:val="center"/>
          </w:tcPr>
          <w:p w14:paraId="6B02C383">
            <w:pPr>
              <w:widowControl/>
              <w:jc w:val="center"/>
              <w:rPr>
                <w:rFonts w:ascii="宋体" w:hAnsi="宋体" w:cs="宋体"/>
                <w:color w:val="000000"/>
                <w:kern w:val="0"/>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41361F0">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11D03">
            <w:pPr>
              <w:widowControl/>
              <w:jc w:val="center"/>
              <w:rPr>
                <w:rFonts w:ascii="宋体" w:hAnsi="宋体" w:cs="宋体"/>
                <w:color w:val="000000"/>
                <w:kern w:val="0"/>
                <w:szCs w:val="21"/>
              </w:rPr>
            </w:pPr>
            <w:r>
              <w:rPr>
                <w:rFonts w:hint="eastAsia" w:ascii="宋体" w:hAnsi="宋体" w:cs="宋体"/>
                <w:color w:val="000000"/>
                <w:kern w:val="0"/>
                <w:szCs w:val="21"/>
              </w:rPr>
              <w:t>安全套件（客户端）</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2DA59">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F7582">
            <w:pPr>
              <w:widowControl/>
              <w:jc w:val="center"/>
              <w:rPr>
                <w:rFonts w:ascii="宋体" w:hAnsi="宋体" w:cs="宋体"/>
                <w:color w:val="000000"/>
                <w:kern w:val="0"/>
                <w:szCs w:val="21"/>
              </w:rPr>
            </w:pPr>
            <w:r>
              <w:rPr>
                <w:rFonts w:hint="eastAsia" w:ascii="宋体" w:hAnsi="宋体" w:cs="宋体"/>
                <w:color w:val="000000"/>
                <w:kern w:val="0"/>
                <w:szCs w:val="21"/>
              </w:rPr>
              <w:t>套</w:t>
            </w:r>
          </w:p>
        </w:tc>
      </w:tr>
      <w:tr w14:paraId="3B521B9D">
        <w:tblPrEx>
          <w:tblCellMar>
            <w:top w:w="0" w:type="dxa"/>
            <w:left w:w="108" w:type="dxa"/>
            <w:bottom w:w="0" w:type="dxa"/>
            <w:right w:w="108" w:type="dxa"/>
          </w:tblCellMar>
        </w:tblPrEx>
        <w:trPr>
          <w:trHeight w:val="280" w:hRule="atLeast"/>
          <w:jc w:val="center"/>
        </w:trPr>
        <w:tc>
          <w:tcPr>
            <w:tcW w:w="595" w:type="pct"/>
            <w:vMerge w:val="continue"/>
            <w:tcBorders>
              <w:top w:val="single" w:color="auto" w:sz="4" w:space="0"/>
              <w:left w:val="single" w:color="auto" w:sz="4" w:space="0"/>
              <w:bottom w:val="single" w:color="auto" w:sz="4" w:space="0"/>
              <w:right w:val="single" w:color="auto" w:sz="4" w:space="0"/>
            </w:tcBorders>
            <w:vAlign w:val="center"/>
          </w:tcPr>
          <w:p w14:paraId="4080B516">
            <w:pPr>
              <w:widowControl/>
              <w:jc w:val="center"/>
              <w:rPr>
                <w:rFonts w:ascii="宋体" w:hAnsi="宋体" w:cs="宋体"/>
                <w:color w:val="000000"/>
                <w:kern w:val="0"/>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24AFDBAB">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AFE53">
            <w:pPr>
              <w:widowControl/>
              <w:jc w:val="center"/>
              <w:rPr>
                <w:rFonts w:ascii="宋体" w:hAnsi="宋体" w:cs="宋体"/>
                <w:color w:val="000000"/>
                <w:kern w:val="0"/>
                <w:szCs w:val="21"/>
              </w:rPr>
            </w:pPr>
            <w:r>
              <w:rPr>
                <w:rFonts w:hint="eastAsia" w:ascii="宋体" w:hAnsi="宋体" w:cs="宋体"/>
                <w:color w:val="000000"/>
                <w:kern w:val="0"/>
                <w:szCs w:val="21"/>
              </w:rPr>
              <w:t>堡垒机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B6968">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7778C">
            <w:pPr>
              <w:widowControl/>
              <w:jc w:val="center"/>
              <w:rPr>
                <w:rFonts w:ascii="宋体" w:hAnsi="宋体" w:cs="宋体"/>
                <w:color w:val="000000"/>
                <w:kern w:val="0"/>
                <w:szCs w:val="21"/>
              </w:rPr>
            </w:pPr>
            <w:r>
              <w:rPr>
                <w:rFonts w:hint="eastAsia" w:ascii="宋体" w:hAnsi="宋体" w:cs="宋体"/>
                <w:color w:val="000000"/>
                <w:kern w:val="0"/>
                <w:szCs w:val="21"/>
              </w:rPr>
              <w:t>台</w:t>
            </w:r>
          </w:p>
        </w:tc>
      </w:tr>
      <w:tr w14:paraId="61801906">
        <w:tblPrEx>
          <w:tblCellMar>
            <w:top w:w="0" w:type="dxa"/>
            <w:left w:w="108" w:type="dxa"/>
            <w:bottom w:w="0" w:type="dxa"/>
            <w:right w:w="108" w:type="dxa"/>
          </w:tblCellMar>
        </w:tblPrEx>
        <w:trPr>
          <w:trHeight w:val="475"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14:paraId="57FA2323">
            <w:pPr>
              <w:widowControl/>
              <w:jc w:val="center"/>
              <w:rPr>
                <w:rFonts w:ascii="宋体" w:hAnsi="宋体" w:cs="宋体"/>
                <w:color w:val="000000"/>
                <w:kern w:val="0"/>
                <w:szCs w:val="21"/>
              </w:rPr>
            </w:pPr>
            <w:r>
              <w:rPr>
                <w:rFonts w:hint="eastAsia" w:ascii="宋体" w:hAnsi="宋体" w:cs="宋体"/>
                <w:color w:val="000000"/>
                <w:kern w:val="0"/>
                <w:szCs w:val="21"/>
              </w:rPr>
              <w:t>02包</w:t>
            </w:r>
          </w:p>
        </w:tc>
        <w:tc>
          <w:tcPr>
            <w:tcW w:w="596" w:type="pct"/>
            <w:tcBorders>
              <w:top w:val="single" w:color="auto" w:sz="4" w:space="0"/>
              <w:left w:val="single" w:color="auto" w:sz="4" w:space="0"/>
              <w:bottom w:val="single" w:color="auto" w:sz="4" w:space="0"/>
              <w:right w:val="single" w:color="auto" w:sz="4" w:space="0"/>
            </w:tcBorders>
            <w:vAlign w:val="center"/>
          </w:tcPr>
          <w:p w14:paraId="3222CC09">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6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A3255">
            <w:pPr>
              <w:widowControl/>
              <w:jc w:val="center"/>
              <w:rPr>
                <w:rFonts w:ascii="宋体" w:hAnsi="宋体" w:cs="宋体"/>
                <w:color w:val="000000"/>
                <w:kern w:val="0"/>
                <w:szCs w:val="21"/>
              </w:rPr>
            </w:pPr>
            <w:r>
              <w:rPr>
                <w:rFonts w:hint="eastAsia" w:ascii="宋体" w:hAnsi="宋体" w:cs="宋体"/>
                <w:color w:val="000000"/>
                <w:kern w:val="0"/>
                <w:szCs w:val="21"/>
              </w:rPr>
              <w:t>数据库高可用（服务器端）</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4869E881">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22097FFF">
            <w:pPr>
              <w:widowControl/>
              <w:jc w:val="center"/>
              <w:rPr>
                <w:rFonts w:ascii="宋体" w:hAnsi="宋体" w:cs="宋体"/>
                <w:color w:val="000000"/>
                <w:kern w:val="0"/>
                <w:szCs w:val="21"/>
              </w:rPr>
            </w:pPr>
            <w:r>
              <w:rPr>
                <w:rFonts w:hint="eastAsia" w:ascii="宋体" w:hAnsi="宋体" w:cs="宋体"/>
                <w:color w:val="000000"/>
                <w:kern w:val="0"/>
                <w:szCs w:val="21"/>
              </w:rPr>
              <w:t>套</w:t>
            </w:r>
          </w:p>
        </w:tc>
      </w:tr>
    </w:tbl>
    <w:p w14:paraId="0A4CEEA6">
      <w:pPr>
        <w:rPr>
          <w:b/>
          <w:bCs/>
        </w:rPr>
      </w:pPr>
    </w:p>
    <w:p w14:paraId="446C0642">
      <w:pPr>
        <w:numPr>
          <w:ilvl w:val="1"/>
          <w:numId w:val="1"/>
        </w:numPr>
        <w:spacing w:after="160" w:line="278" w:lineRule="auto"/>
        <w:jc w:val="left"/>
        <w:rPr>
          <w:rFonts w:ascii="宋体" w:hAnsi="宋体"/>
          <w:b/>
          <w:bCs/>
          <w:sz w:val="24"/>
        </w:rPr>
      </w:pPr>
      <w:r>
        <w:rPr>
          <w:rFonts w:ascii="宋体" w:hAnsi="宋体"/>
          <w:b/>
          <w:bCs/>
          <w:sz w:val="24"/>
        </w:rPr>
        <w:t>技术</w:t>
      </w:r>
      <w:r>
        <w:rPr>
          <w:rFonts w:hint="eastAsia" w:ascii="宋体" w:hAnsi="宋体"/>
          <w:b/>
          <w:bCs/>
          <w:sz w:val="24"/>
        </w:rPr>
        <w:t>指标要求</w:t>
      </w:r>
    </w:p>
    <w:p w14:paraId="7F38F567">
      <w:pPr>
        <w:numPr>
          <w:ilvl w:val="255"/>
          <w:numId w:val="0"/>
        </w:numPr>
        <w:adjustRightInd w:val="0"/>
        <w:snapToGrid w:val="0"/>
        <w:spacing w:line="360" w:lineRule="auto"/>
        <w:rPr>
          <w:rFonts w:ascii="宋体" w:hAnsi="宋体"/>
          <w:b/>
          <w:bCs/>
          <w:sz w:val="24"/>
        </w:rPr>
      </w:pPr>
      <w:r>
        <w:rPr>
          <w:rFonts w:hint="eastAsia" w:ascii="宋体" w:hAnsi="宋体"/>
          <w:b/>
          <w:bCs/>
          <w:sz w:val="24"/>
        </w:rPr>
        <w:t>01包：安全域建设</w:t>
      </w:r>
    </w:p>
    <w:p w14:paraId="472B720B">
      <w:pPr>
        <w:adjustRightInd w:val="0"/>
        <w:snapToGrid w:val="0"/>
        <w:spacing w:line="360" w:lineRule="auto"/>
        <w:rPr>
          <w:rFonts w:ascii="宋体" w:hAnsi="宋体"/>
          <w:b/>
          <w:bCs/>
          <w:sz w:val="24"/>
        </w:rPr>
      </w:pPr>
      <w:bookmarkStart w:id="85" w:name="OLE_LINK3"/>
      <w:r>
        <w:rPr>
          <w:rFonts w:ascii="宋体" w:hAnsi="宋体"/>
          <w:b/>
          <w:bCs/>
          <w:sz w:val="24"/>
        </w:rPr>
        <w:t>（</w:t>
      </w:r>
      <w:r>
        <w:rPr>
          <w:rFonts w:hint="eastAsia" w:ascii="宋体" w:hAnsi="宋体"/>
          <w:b/>
          <w:bCs/>
          <w:sz w:val="24"/>
        </w:rPr>
        <w:t>1</w:t>
      </w:r>
      <w:r>
        <w:rPr>
          <w:rFonts w:ascii="宋体" w:hAnsi="宋体"/>
          <w:b/>
          <w:bCs/>
          <w:sz w:val="24"/>
        </w:rPr>
        <w:t>）</w:t>
      </w:r>
      <w:r>
        <w:rPr>
          <w:rFonts w:hint="eastAsia" w:ascii="宋体" w:hAnsi="宋体"/>
          <w:b/>
          <w:bCs/>
          <w:sz w:val="24"/>
        </w:rPr>
        <w:t>购置</w:t>
      </w:r>
      <w:r>
        <w:rPr>
          <w:rFonts w:ascii="宋体" w:hAnsi="宋体"/>
          <w:b/>
          <w:bCs/>
          <w:sz w:val="24"/>
        </w:rPr>
        <w:t>安全套件</w:t>
      </w:r>
      <w:r>
        <w:rPr>
          <w:rFonts w:hint="eastAsia" w:ascii="宋体" w:hAnsi="宋体"/>
          <w:b/>
          <w:bCs/>
          <w:sz w:val="24"/>
        </w:rPr>
        <w:t>（</w:t>
      </w:r>
      <w:r>
        <w:rPr>
          <w:rFonts w:ascii="宋体" w:hAnsi="宋体"/>
          <w:b/>
          <w:bCs/>
          <w:sz w:val="24"/>
        </w:rPr>
        <w:t>服务端</w:t>
      </w:r>
      <w:r>
        <w:rPr>
          <w:rFonts w:hint="eastAsia" w:ascii="宋体" w:hAnsi="宋体"/>
          <w:b/>
          <w:bCs/>
          <w:sz w:val="24"/>
        </w:rPr>
        <w:t>）</w:t>
      </w:r>
    </w:p>
    <w:tbl>
      <w:tblPr>
        <w:tblStyle w:val="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38"/>
        <w:gridCol w:w="6493"/>
      </w:tblGrid>
      <w:tr w14:paraId="0C46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3" w:type="pct"/>
            <w:tcMar>
              <w:top w:w="15" w:type="dxa"/>
              <w:left w:w="0" w:type="dxa"/>
              <w:bottom w:w="15" w:type="dxa"/>
              <w:right w:w="15" w:type="dxa"/>
            </w:tcMar>
            <w:vAlign w:val="center"/>
          </w:tcPr>
          <w:p w14:paraId="68C2F320">
            <w:pPr>
              <w:jc w:val="center"/>
              <w:rPr>
                <w:rFonts w:ascii="宋体" w:hAnsi="宋体" w:cs="宋体"/>
                <w:b/>
                <w:bCs/>
                <w:szCs w:val="21"/>
              </w:rPr>
            </w:pPr>
            <w:r>
              <w:rPr>
                <w:rFonts w:hint="eastAsia" w:ascii="宋体" w:hAnsi="宋体" w:cs="宋体"/>
                <w:b/>
                <w:bCs/>
                <w:szCs w:val="21"/>
              </w:rPr>
              <w:t>参数项</w:t>
            </w:r>
          </w:p>
        </w:tc>
        <w:tc>
          <w:tcPr>
            <w:tcW w:w="3896" w:type="pct"/>
            <w:vAlign w:val="center"/>
          </w:tcPr>
          <w:p w14:paraId="19F5F861">
            <w:pPr>
              <w:jc w:val="center"/>
              <w:rPr>
                <w:rFonts w:ascii="宋体" w:hAnsi="宋体" w:cs="宋体"/>
                <w:b/>
                <w:bCs/>
                <w:szCs w:val="21"/>
              </w:rPr>
            </w:pPr>
            <w:r>
              <w:rPr>
                <w:rFonts w:hint="eastAsia" w:ascii="宋体" w:hAnsi="宋体" w:cs="宋体"/>
                <w:b/>
                <w:bCs/>
                <w:szCs w:val="21"/>
              </w:rPr>
              <w:t>技术指标要求</w:t>
            </w:r>
          </w:p>
        </w:tc>
      </w:tr>
      <w:tr w14:paraId="5484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tcMar>
              <w:top w:w="15" w:type="dxa"/>
              <w:left w:w="0" w:type="dxa"/>
              <w:bottom w:w="15" w:type="dxa"/>
              <w:right w:w="15" w:type="dxa"/>
            </w:tcMar>
            <w:vAlign w:val="center"/>
          </w:tcPr>
          <w:p w14:paraId="0503D5ED">
            <w:pPr>
              <w:rPr>
                <w:rFonts w:ascii="宋体" w:hAnsi="宋体" w:cs="宋体"/>
                <w:szCs w:val="21"/>
              </w:rPr>
            </w:pPr>
            <w:r>
              <w:rPr>
                <w:rFonts w:hint="eastAsia" w:ascii="宋体" w:hAnsi="宋体" w:cs="宋体"/>
                <w:szCs w:val="21"/>
              </w:rPr>
              <w:t>移动存储介质管控</w:t>
            </w:r>
          </w:p>
        </w:tc>
        <w:tc>
          <w:tcPr>
            <w:tcW w:w="3896" w:type="pct"/>
            <w:vAlign w:val="center"/>
          </w:tcPr>
          <w:p w14:paraId="7F32A229">
            <w:pPr>
              <w:rPr>
                <w:rFonts w:ascii="宋体" w:hAnsi="宋体" w:cs="宋体"/>
                <w:szCs w:val="21"/>
              </w:rPr>
            </w:pPr>
            <w:r>
              <w:rPr>
                <w:rFonts w:hint="eastAsia" w:ascii="宋体" w:hAnsi="宋体" w:cs="宋体"/>
                <w:color w:val="000000"/>
                <w:kern w:val="0"/>
                <w:szCs w:val="21"/>
                <w:lang w:bidi="ar"/>
              </w:rPr>
              <w:t>支持对涉密移动存储介质管控功能；</w:t>
            </w:r>
          </w:p>
        </w:tc>
      </w:tr>
      <w:tr w14:paraId="24DE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tcMar>
              <w:top w:w="15" w:type="dxa"/>
              <w:left w:w="0" w:type="dxa"/>
              <w:bottom w:w="15" w:type="dxa"/>
              <w:right w:w="15" w:type="dxa"/>
            </w:tcMar>
            <w:vAlign w:val="center"/>
          </w:tcPr>
          <w:p w14:paraId="6714D172">
            <w:pPr>
              <w:rPr>
                <w:rFonts w:ascii="宋体" w:hAnsi="宋体" w:cs="宋体"/>
                <w:szCs w:val="21"/>
              </w:rPr>
            </w:pPr>
            <w:r>
              <w:rPr>
                <w:rFonts w:hint="eastAsia" w:ascii="宋体" w:hAnsi="宋体" w:cs="宋体"/>
                <w:szCs w:val="21"/>
              </w:rPr>
              <w:t>USB标准</w:t>
            </w:r>
          </w:p>
        </w:tc>
        <w:tc>
          <w:tcPr>
            <w:tcW w:w="3896" w:type="pct"/>
            <w:vAlign w:val="center"/>
          </w:tcPr>
          <w:p w14:paraId="24B3E82B">
            <w:pPr>
              <w:widowControl/>
              <w:spacing w:line="360" w:lineRule="auto"/>
              <w:textAlignment w:val="center"/>
              <w:rPr>
                <w:rFonts w:ascii="宋体" w:hAnsi="宋体" w:cs="宋体"/>
                <w:szCs w:val="21"/>
              </w:rPr>
            </w:pPr>
            <w:r>
              <w:rPr>
                <w:rFonts w:hint="eastAsia" w:ascii="宋体" w:hAnsi="宋体" w:cs="宋体"/>
                <w:color w:val="000000"/>
                <w:kern w:val="0"/>
                <w:szCs w:val="21"/>
                <w:lang w:bidi="ar"/>
              </w:rPr>
              <w:t>支持USB3.0标准，支持涉密；</w:t>
            </w:r>
          </w:p>
        </w:tc>
      </w:tr>
      <w:tr w14:paraId="534F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tcMar>
              <w:top w:w="15" w:type="dxa"/>
              <w:left w:w="0" w:type="dxa"/>
              <w:bottom w:w="15" w:type="dxa"/>
              <w:right w:w="15" w:type="dxa"/>
            </w:tcMar>
            <w:vAlign w:val="center"/>
          </w:tcPr>
          <w:p w14:paraId="07E33D87">
            <w:pPr>
              <w:rPr>
                <w:rFonts w:ascii="宋体" w:hAnsi="宋体" w:cs="宋体"/>
                <w:szCs w:val="21"/>
              </w:rPr>
            </w:pPr>
            <w:r>
              <w:rPr>
                <w:rFonts w:hint="eastAsia" w:ascii="宋体" w:hAnsi="宋体" w:cs="宋体"/>
                <w:szCs w:val="21"/>
              </w:rPr>
              <w:t>违规外联</w:t>
            </w:r>
          </w:p>
        </w:tc>
        <w:tc>
          <w:tcPr>
            <w:tcW w:w="3896" w:type="pct"/>
            <w:vAlign w:val="center"/>
          </w:tcPr>
          <w:p w14:paraId="33BC211C">
            <w:pPr>
              <w:rPr>
                <w:rFonts w:ascii="宋体" w:hAnsi="宋体" w:cs="宋体"/>
                <w:szCs w:val="21"/>
              </w:rPr>
            </w:pPr>
            <w:r>
              <w:rPr>
                <w:rFonts w:hint="eastAsia" w:ascii="宋体" w:hAnsi="宋体" w:cs="宋体"/>
                <w:szCs w:val="21"/>
              </w:rPr>
              <w:t>#支持违规外联监控功能，能够监测并阻断通过拨号、有线网卡、无线网卡等方式接入互联网的违规行为，符合BMB24的相关要求，能够将违规外联事件上报给报警监控中心；</w:t>
            </w:r>
          </w:p>
        </w:tc>
      </w:tr>
      <w:tr w14:paraId="05E5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tcMar>
              <w:top w:w="15" w:type="dxa"/>
              <w:left w:w="0" w:type="dxa"/>
              <w:bottom w:w="15" w:type="dxa"/>
              <w:right w:w="15" w:type="dxa"/>
            </w:tcMar>
            <w:vAlign w:val="center"/>
          </w:tcPr>
          <w:p w14:paraId="1A50274F">
            <w:pPr>
              <w:rPr>
                <w:rFonts w:ascii="宋体" w:hAnsi="宋体" w:cs="宋体"/>
                <w:szCs w:val="21"/>
              </w:rPr>
            </w:pPr>
            <w:r>
              <w:rPr>
                <w:rFonts w:hint="eastAsia" w:ascii="宋体" w:hAnsi="宋体" w:cs="宋体"/>
                <w:szCs w:val="21"/>
              </w:rPr>
              <w:t>产品资质</w:t>
            </w:r>
          </w:p>
        </w:tc>
        <w:tc>
          <w:tcPr>
            <w:tcW w:w="3896" w:type="pct"/>
            <w:vAlign w:val="center"/>
          </w:tcPr>
          <w:p w14:paraId="1000B328">
            <w:pPr>
              <w:rPr>
                <w:rFonts w:ascii="宋体" w:hAnsi="宋体" w:cs="宋体"/>
                <w:szCs w:val="21"/>
              </w:rPr>
            </w:pPr>
            <w:r>
              <w:rPr>
                <w:rFonts w:hint="eastAsia" w:ascii="宋体" w:hAnsi="宋体" w:cs="宋体"/>
                <w:szCs w:val="21"/>
              </w:rPr>
              <w:t>#具有国家保密科技测评中心颁发的《涉密信息系统产品检测证书》。</w:t>
            </w:r>
          </w:p>
        </w:tc>
      </w:tr>
    </w:tbl>
    <w:p w14:paraId="584ADB28"/>
    <w:p w14:paraId="4AC67801">
      <w:pPr>
        <w:tabs>
          <w:tab w:val="left" w:pos="7032"/>
        </w:tabs>
        <w:rPr>
          <w:rFonts w:ascii="宋体" w:hAnsi="宋体"/>
          <w:b/>
          <w:bCs/>
          <w:sz w:val="24"/>
        </w:rPr>
      </w:pPr>
      <w:r>
        <w:rPr>
          <w:rFonts w:ascii="宋体" w:hAnsi="宋体"/>
          <w:b/>
          <w:bCs/>
          <w:sz w:val="24"/>
        </w:rPr>
        <w:t>（</w:t>
      </w:r>
      <w:r>
        <w:rPr>
          <w:rFonts w:hint="eastAsia" w:ascii="宋体" w:hAnsi="宋体"/>
          <w:b/>
          <w:bCs/>
          <w:sz w:val="24"/>
        </w:rPr>
        <w:t>2</w:t>
      </w:r>
      <w:r>
        <w:rPr>
          <w:rFonts w:ascii="宋体" w:hAnsi="宋体"/>
          <w:b/>
          <w:bCs/>
          <w:sz w:val="24"/>
        </w:rPr>
        <w:t>）</w:t>
      </w:r>
      <w:r>
        <w:rPr>
          <w:rFonts w:hint="eastAsia" w:ascii="宋体" w:hAnsi="宋体"/>
          <w:b/>
          <w:bCs/>
          <w:sz w:val="24"/>
        </w:rPr>
        <w:t>购置</w:t>
      </w:r>
      <w:r>
        <w:rPr>
          <w:rFonts w:ascii="宋体" w:hAnsi="宋体"/>
          <w:b/>
          <w:bCs/>
          <w:sz w:val="24"/>
        </w:rPr>
        <w:t>安全套件</w:t>
      </w:r>
      <w:r>
        <w:rPr>
          <w:rFonts w:hint="eastAsia" w:ascii="宋体" w:hAnsi="宋体"/>
          <w:b/>
          <w:bCs/>
          <w:sz w:val="24"/>
        </w:rPr>
        <w:t>（</w:t>
      </w:r>
      <w:r>
        <w:rPr>
          <w:rFonts w:ascii="宋体" w:hAnsi="宋体"/>
          <w:b/>
          <w:bCs/>
          <w:sz w:val="24"/>
        </w:rPr>
        <w:t>客户端</w:t>
      </w:r>
      <w:r>
        <w:rPr>
          <w:rFonts w:hint="eastAsia" w:ascii="宋体" w:hAnsi="宋体"/>
          <w:b/>
          <w:bCs/>
          <w:sz w:val="24"/>
        </w:rPr>
        <w:t>）</w:t>
      </w:r>
      <w:r>
        <w:rPr>
          <w:rFonts w:hint="eastAsia" w:ascii="宋体" w:hAnsi="宋体"/>
          <w:b/>
          <w:bCs/>
          <w:sz w:val="24"/>
        </w:rPr>
        <w:tab/>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37"/>
        <w:gridCol w:w="6489"/>
      </w:tblGrid>
      <w:tr w14:paraId="504A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3" w:type="pct"/>
            <w:tcMar>
              <w:top w:w="15" w:type="dxa"/>
              <w:left w:w="0" w:type="dxa"/>
              <w:bottom w:w="15" w:type="dxa"/>
              <w:right w:w="15" w:type="dxa"/>
            </w:tcMar>
            <w:vAlign w:val="center"/>
          </w:tcPr>
          <w:p w14:paraId="3AF69C79">
            <w:pPr>
              <w:jc w:val="center"/>
              <w:rPr>
                <w:rFonts w:ascii="宋体" w:hAnsi="宋体"/>
                <w:b/>
                <w:bCs/>
                <w:szCs w:val="21"/>
              </w:rPr>
            </w:pPr>
            <w:r>
              <w:rPr>
                <w:rFonts w:ascii="宋体" w:hAnsi="宋体"/>
                <w:b/>
                <w:bCs/>
                <w:szCs w:val="21"/>
              </w:rPr>
              <w:t>参数项</w:t>
            </w:r>
          </w:p>
        </w:tc>
        <w:tc>
          <w:tcPr>
            <w:tcW w:w="3897" w:type="pct"/>
            <w:vAlign w:val="center"/>
          </w:tcPr>
          <w:p w14:paraId="21DDAD31">
            <w:pPr>
              <w:jc w:val="center"/>
              <w:rPr>
                <w:rFonts w:ascii="宋体" w:hAnsi="宋体"/>
                <w:b/>
                <w:bCs/>
                <w:szCs w:val="21"/>
              </w:rPr>
            </w:pPr>
            <w:r>
              <w:rPr>
                <w:rFonts w:ascii="宋体" w:hAnsi="宋体"/>
                <w:b/>
                <w:bCs/>
                <w:szCs w:val="21"/>
              </w:rPr>
              <w:t>技术指标要求</w:t>
            </w:r>
          </w:p>
        </w:tc>
      </w:tr>
      <w:tr w14:paraId="5189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37" w:type="dxa"/>
            <w:tcMar>
              <w:top w:w="15" w:type="dxa"/>
              <w:left w:w="0" w:type="dxa"/>
              <w:bottom w:w="15" w:type="dxa"/>
              <w:right w:w="15" w:type="dxa"/>
            </w:tcMar>
            <w:vAlign w:val="center"/>
          </w:tcPr>
          <w:p w14:paraId="42C0B02C">
            <w:pPr>
              <w:rPr>
                <w:rFonts w:ascii="宋体" w:hAnsi="宋体"/>
              </w:rPr>
            </w:pPr>
            <w:r>
              <w:rPr>
                <w:rFonts w:hint="eastAsia" w:ascii="宋体" w:hAnsi="宋体" w:cs="宋体"/>
                <w:szCs w:val="21"/>
              </w:rPr>
              <w:t>移动存储介质管控</w:t>
            </w:r>
          </w:p>
        </w:tc>
        <w:tc>
          <w:tcPr>
            <w:tcW w:w="6489" w:type="dxa"/>
            <w:vAlign w:val="center"/>
          </w:tcPr>
          <w:p w14:paraId="7533712E">
            <w:pPr>
              <w:rPr>
                <w:rFonts w:ascii="宋体" w:hAnsi="宋体"/>
              </w:rPr>
            </w:pPr>
            <w:r>
              <w:rPr>
                <w:rFonts w:hint="eastAsia" w:ascii="宋体" w:hAnsi="宋体" w:cs="宋体"/>
                <w:color w:val="000000"/>
                <w:kern w:val="0"/>
                <w:szCs w:val="21"/>
                <w:lang w:bidi="ar"/>
              </w:rPr>
              <w:t>支持对涉密移动存储介质管控功能；</w:t>
            </w:r>
          </w:p>
        </w:tc>
      </w:tr>
      <w:tr w14:paraId="2495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37" w:type="dxa"/>
            <w:tcMar>
              <w:top w:w="15" w:type="dxa"/>
              <w:left w:w="0" w:type="dxa"/>
              <w:bottom w:w="15" w:type="dxa"/>
              <w:right w:w="15" w:type="dxa"/>
            </w:tcMar>
            <w:vAlign w:val="center"/>
          </w:tcPr>
          <w:p w14:paraId="3434EE34">
            <w:pPr>
              <w:rPr>
                <w:rFonts w:ascii="宋体" w:hAnsi="宋体"/>
              </w:rPr>
            </w:pPr>
            <w:r>
              <w:rPr>
                <w:rFonts w:hint="eastAsia" w:ascii="宋体" w:hAnsi="宋体" w:cs="宋体"/>
                <w:szCs w:val="21"/>
              </w:rPr>
              <w:t>USB标准</w:t>
            </w:r>
          </w:p>
        </w:tc>
        <w:tc>
          <w:tcPr>
            <w:tcW w:w="6489" w:type="dxa"/>
            <w:vAlign w:val="center"/>
          </w:tcPr>
          <w:p w14:paraId="6DA31628">
            <w:pPr>
              <w:widowControl/>
              <w:spacing w:line="360" w:lineRule="auto"/>
              <w:textAlignment w:val="center"/>
              <w:rPr>
                <w:rFonts w:ascii="宋体" w:hAnsi="宋体"/>
              </w:rPr>
            </w:pPr>
            <w:r>
              <w:rPr>
                <w:rFonts w:hint="eastAsia" w:ascii="宋体" w:hAnsi="宋体" w:cs="宋体"/>
                <w:color w:val="000000"/>
                <w:kern w:val="0"/>
                <w:szCs w:val="21"/>
                <w:lang w:bidi="ar"/>
              </w:rPr>
              <w:t>支持USB3.0标准，支持涉密；</w:t>
            </w:r>
          </w:p>
        </w:tc>
      </w:tr>
      <w:tr w14:paraId="5911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37" w:type="dxa"/>
            <w:tcMar>
              <w:top w:w="15" w:type="dxa"/>
              <w:left w:w="0" w:type="dxa"/>
              <w:bottom w:w="15" w:type="dxa"/>
              <w:right w:w="15" w:type="dxa"/>
            </w:tcMar>
            <w:vAlign w:val="center"/>
          </w:tcPr>
          <w:p w14:paraId="275E5D72">
            <w:pPr>
              <w:rPr>
                <w:rFonts w:ascii="宋体" w:hAnsi="宋体"/>
              </w:rPr>
            </w:pPr>
            <w:r>
              <w:rPr>
                <w:rFonts w:hint="eastAsia" w:ascii="宋体" w:hAnsi="宋体" w:cs="宋体"/>
                <w:szCs w:val="21"/>
              </w:rPr>
              <w:t>违规外联</w:t>
            </w:r>
          </w:p>
        </w:tc>
        <w:tc>
          <w:tcPr>
            <w:tcW w:w="6489" w:type="dxa"/>
            <w:vAlign w:val="center"/>
          </w:tcPr>
          <w:p w14:paraId="6A339CC1">
            <w:pPr>
              <w:rPr>
                <w:rFonts w:ascii="宋体" w:hAnsi="宋体"/>
              </w:rPr>
            </w:pPr>
            <w:r>
              <w:rPr>
                <w:rFonts w:hint="eastAsia" w:ascii="宋体" w:hAnsi="宋体" w:cs="宋体"/>
                <w:szCs w:val="21"/>
              </w:rPr>
              <w:t>#支持违规外联监控功能，能够监测并阻断通过拨号、有线网卡、无线网卡等方式接入互联网的违规行为，符合BMB24的相关要求，能够将违规外联事件上报给报警监控中心；</w:t>
            </w:r>
          </w:p>
        </w:tc>
      </w:tr>
      <w:tr w14:paraId="63BB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37" w:type="dxa"/>
            <w:tcMar>
              <w:top w:w="15" w:type="dxa"/>
              <w:left w:w="0" w:type="dxa"/>
              <w:bottom w:w="15" w:type="dxa"/>
              <w:right w:w="15" w:type="dxa"/>
            </w:tcMar>
            <w:vAlign w:val="center"/>
          </w:tcPr>
          <w:p w14:paraId="0E05670A">
            <w:pPr>
              <w:rPr>
                <w:rFonts w:ascii="宋体" w:hAnsi="宋体"/>
              </w:rPr>
            </w:pPr>
            <w:r>
              <w:rPr>
                <w:rFonts w:hint="eastAsia" w:ascii="宋体" w:hAnsi="宋体" w:cs="宋体"/>
                <w:szCs w:val="21"/>
              </w:rPr>
              <w:t>产品资质</w:t>
            </w:r>
          </w:p>
        </w:tc>
        <w:tc>
          <w:tcPr>
            <w:tcW w:w="6489" w:type="dxa"/>
            <w:vAlign w:val="center"/>
          </w:tcPr>
          <w:p w14:paraId="004EA275">
            <w:pPr>
              <w:rPr>
                <w:rFonts w:ascii="宋体" w:hAnsi="宋体"/>
              </w:rPr>
            </w:pPr>
            <w:r>
              <w:rPr>
                <w:rFonts w:hint="eastAsia" w:ascii="宋体" w:hAnsi="宋体" w:cs="宋体"/>
                <w:szCs w:val="21"/>
              </w:rPr>
              <w:t>#具有国家保密科技测评中心颁发的《涉密信息系统产品检测证书》。</w:t>
            </w:r>
          </w:p>
        </w:tc>
      </w:tr>
      <w:tr w14:paraId="7639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37" w:type="dxa"/>
            <w:tcMar>
              <w:top w:w="15" w:type="dxa"/>
              <w:left w:w="0" w:type="dxa"/>
              <w:bottom w:w="15" w:type="dxa"/>
              <w:right w:w="15" w:type="dxa"/>
            </w:tcMar>
            <w:vAlign w:val="center"/>
          </w:tcPr>
          <w:p w14:paraId="1D215A85">
            <w:pPr>
              <w:rPr>
                <w:rFonts w:ascii="宋体" w:hAnsi="宋体"/>
              </w:rPr>
            </w:pPr>
            <w:r>
              <w:rPr>
                <w:rFonts w:hint="eastAsia" w:ascii="宋体" w:hAnsi="宋体" w:cs="宋体"/>
                <w:szCs w:val="21"/>
              </w:rPr>
              <w:t>移动存储介质管控</w:t>
            </w:r>
          </w:p>
        </w:tc>
        <w:tc>
          <w:tcPr>
            <w:tcW w:w="6489" w:type="dxa"/>
            <w:vAlign w:val="center"/>
          </w:tcPr>
          <w:p w14:paraId="239A6C4C">
            <w:pPr>
              <w:rPr>
                <w:rFonts w:ascii="宋体" w:hAnsi="宋体"/>
              </w:rPr>
            </w:pPr>
            <w:r>
              <w:rPr>
                <w:rFonts w:hint="eastAsia" w:ascii="宋体" w:hAnsi="宋体" w:cs="宋体"/>
                <w:color w:val="000000"/>
                <w:kern w:val="0"/>
                <w:szCs w:val="21"/>
                <w:lang w:bidi="ar"/>
              </w:rPr>
              <w:t>支持对涉密移动存储介质管控功能；</w:t>
            </w:r>
          </w:p>
        </w:tc>
      </w:tr>
    </w:tbl>
    <w:p w14:paraId="11437883"/>
    <w:bookmarkEnd w:id="85"/>
    <w:p w14:paraId="6472E8DE">
      <w:pPr>
        <w:rPr>
          <w:rFonts w:ascii="宋体" w:hAnsi="宋体"/>
          <w:b/>
          <w:bCs/>
          <w:sz w:val="24"/>
        </w:rPr>
      </w:pPr>
      <w:r>
        <w:rPr>
          <w:rFonts w:ascii="宋体" w:hAnsi="宋体"/>
          <w:b/>
          <w:bCs/>
          <w:sz w:val="24"/>
        </w:rPr>
        <w:t>（</w:t>
      </w:r>
      <w:r>
        <w:rPr>
          <w:rFonts w:hint="eastAsia" w:ascii="宋体" w:hAnsi="宋体"/>
          <w:b/>
          <w:bCs/>
          <w:sz w:val="24"/>
        </w:rPr>
        <w:t>3</w:t>
      </w:r>
      <w:r>
        <w:rPr>
          <w:rFonts w:ascii="宋体" w:hAnsi="宋体"/>
          <w:b/>
          <w:bCs/>
          <w:sz w:val="24"/>
        </w:rPr>
        <w:t>）</w:t>
      </w:r>
      <w:r>
        <w:rPr>
          <w:rFonts w:hint="eastAsia" w:ascii="宋体" w:hAnsi="宋体"/>
          <w:b/>
          <w:bCs/>
          <w:sz w:val="24"/>
        </w:rPr>
        <w:t>购置</w:t>
      </w:r>
      <w:r>
        <w:rPr>
          <w:rFonts w:ascii="宋体" w:hAnsi="宋体"/>
          <w:b/>
          <w:bCs/>
          <w:sz w:val="24"/>
        </w:rPr>
        <w:t>堡垒机</w:t>
      </w:r>
    </w:p>
    <w:tbl>
      <w:tblPr>
        <w:tblStyle w:val="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38"/>
        <w:gridCol w:w="6493"/>
      </w:tblGrid>
      <w:tr w14:paraId="0DF2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3" w:type="pct"/>
            <w:tcMar>
              <w:top w:w="15" w:type="dxa"/>
              <w:left w:w="0" w:type="dxa"/>
              <w:bottom w:w="15" w:type="dxa"/>
              <w:right w:w="15" w:type="dxa"/>
            </w:tcMar>
            <w:vAlign w:val="center"/>
          </w:tcPr>
          <w:p w14:paraId="275C7E17">
            <w:pPr>
              <w:jc w:val="center"/>
              <w:rPr>
                <w:rFonts w:ascii="宋体" w:hAnsi="宋体" w:cs="宋体"/>
                <w:b/>
                <w:bCs/>
                <w:szCs w:val="21"/>
              </w:rPr>
            </w:pPr>
            <w:r>
              <w:rPr>
                <w:rFonts w:hint="eastAsia" w:ascii="宋体" w:hAnsi="宋体" w:cs="宋体"/>
                <w:b/>
                <w:bCs/>
                <w:szCs w:val="21"/>
              </w:rPr>
              <w:t>参数项</w:t>
            </w:r>
          </w:p>
        </w:tc>
        <w:tc>
          <w:tcPr>
            <w:tcW w:w="3896" w:type="pct"/>
            <w:vAlign w:val="center"/>
          </w:tcPr>
          <w:p w14:paraId="225E1259">
            <w:pPr>
              <w:jc w:val="center"/>
              <w:rPr>
                <w:rFonts w:ascii="宋体" w:hAnsi="宋体" w:cs="宋体"/>
                <w:b/>
                <w:bCs/>
                <w:szCs w:val="21"/>
              </w:rPr>
            </w:pPr>
            <w:r>
              <w:rPr>
                <w:rFonts w:hint="eastAsia" w:ascii="宋体" w:hAnsi="宋体" w:cs="宋体"/>
                <w:b/>
                <w:bCs/>
                <w:szCs w:val="21"/>
              </w:rPr>
              <w:t>技术指标要求</w:t>
            </w:r>
          </w:p>
        </w:tc>
      </w:tr>
      <w:tr w14:paraId="24F4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tcMar>
              <w:top w:w="15" w:type="dxa"/>
              <w:left w:w="0" w:type="dxa"/>
              <w:bottom w:w="15" w:type="dxa"/>
              <w:right w:w="15" w:type="dxa"/>
            </w:tcMar>
            <w:vAlign w:val="center"/>
          </w:tcPr>
          <w:p w14:paraId="2EFA93EA">
            <w:pPr>
              <w:rPr>
                <w:rFonts w:ascii="宋体" w:hAnsi="宋体" w:cs="宋体"/>
                <w:szCs w:val="21"/>
              </w:rPr>
            </w:pPr>
            <w:r>
              <w:rPr>
                <w:rFonts w:hint="eastAsia" w:ascii="宋体" w:hAnsi="宋体" w:cs="宋体"/>
                <w:szCs w:val="21"/>
              </w:rPr>
              <w:t>硬件规格</w:t>
            </w:r>
          </w:p>
        </w:tc>
        <w:tc>
          <w:tcPr>
            <w:tcW w:w="3896" w:type="pct"/>
            <w:vAlign w:val="center"/>
          </w:tcPr>
          <w:p w14:paraId="5E0946FB">
            <w:pPr>
              <w:rPr>
                <w:rFonts w:ascii="宋体" w:hAnsi="宋体" w:cs="宋体"/>
                <w:szCs w:val="21"/>
              </w:rPr>
            </w:pPr>
            <w:r>
              <w:rPr>
                <w:rFonts w:hint="eastAsia" w:ascii="宋体" w:hAnsi="宋体" w:cs="宋体"/>
                <w:color w:val="000000"/>
                <w:kern w:val="0"/>
                <w:szCs w:val="21"/>
                <w:lang w:bidi="ar"/>
              </w:rPr>
              <w:t>≥4个千兆电口，≥2个千兆光口，≥8G内存，≥2TB硬盘；</w:t>
            </w:r>
          </w:p>
        </w:tc>
      </w:tr>
      <w:tr w14:paraId="6464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tcMar>
              <w:top w:w="15" w:type="dxa"/>
              <w:left w:w="0" w:type="dxa"/>
              <w:bottom w:w="15" w:type="dxa"/>
              <w:right w:w="15" w:type="dxa"/>
            </w:tcMar>
            <w:vAlign w:val="center"/>
          </w:tcPr>
          <w:p w14:paraId="64980B1B">
            <w:pPr>
              <w:rPr>
                <w:rFonts w:ascii="宋体" w:hAnsi="宋体" w:cs="宋体"/>
                <w:szCs w:val="21"/>
              </w:rPr>
            </w:pPr>
            <w:r>
              <w:rPr>
                <w:rFonts w:hint="eastAsia" w:ascii="宋体" w:hAnsi="宋体" w:cs="宋体"/>
                <w:szCs w:val="21"/>
              </w:rPr>
              <w:t>基础功能</w:t>
            </w:r>
          </w:p>
        </w:tc>
        <w:tc>
          <w:tcPr>
            <w:tcW w:w="3896" w:type="pct"/>
            <w:vAlign w:val="center"/>
          </w:tcPr>
          <w:p w14:paraId="37EEEF70">
            <w:pPr>
              <w:rPr>
                <w:rFonts w:ascii="宋体" w:hAnsi="宋体" w:cs="宋体"/>
                <w:szCs w:val="21"/>
              </w:rPr>
            </w:pPr>
            <w:r>
              <w:rPr>
                <w:rFonts w:hint="eastAsia" w:ascii="宋体" w:hAnsi="宋体" w:cs="宋体"/>
                <w:szCs w:val="21"/>
              </w:rPr>
              <w:t>支持记录用户登录资源的操作行为，包含：资源名称、协议类型、主机或应用地址、资源账户、起止时间、会话时长、操作用户、来源IP、操作记录、文件传输记录等；</w:t>
            </w:r>
          </w:p>
        </w:tc>
      </w:tr>
      <w:tr w14:paraId="1A94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tcMar>
              <w:top w:w="15" w:type="dxa"/>
              <w:left w:w="0" w:type="dxa"/>
              <w:bottom w:w="15" w:type="dxa"/>
              <w:right w:w="15" w:type="dxa"/>
            </w:tcMar>
            <w:vAlign w:val="center"/>
          </w:tcPr>
          <w:p w14:paraId="7CAA3176">
            <w:pPr>
              <w:rPr>
                <w:rFonts w:ascii="宋体" w:hAnsi="宋体" w:cs="宋体"/>
                <w:szCs w:val="21"/>
              </w:rPr>
            </w:pPr>
            <w:r>
              <w:rPr>
                <w:rFonts w:hint="eastAsia" w:ascii="宋体" w:hAnsi="宋体" w:cs="宋体"/>
                <w:szCs w:val="21"/>
              </w:rPr>
              <w:t>资质证书</w:t>
            </w:r>
          </w:p>
        </w:tc>
        <w:tc>
          <w:tcPr>
            <w:tcW w:w="3896" w:type="pct"/>
            <w:vAlign w:val="center"/>
          </w:tcPr>
          <w:p w14:paraId="2838800B">
            <w:pPr>
              <w:rPr>
                <w:rFonts w:ascii="宋体" w:hAnsi="宋体" w:cs="宋体"/>
                <w:szCs w:val="21"/>
              </w:rPr>
            </w:pPr>
            <w:r>
              <w:rPr>
                <w:rFonts w:hint="eastAsia" w:ascii="宋体" w:hAnsi="宋体" w:cs="宋体"/>
                <w:b/>
                <w:bCs/>
                <w:color w:val="000000"/>
                <w:kern w:val="0"/>
                <w:szCs w:val="21"/>
                <w:lang w:bidi="ar"/>
              </w:rPr>
              <w:t>#</w:t>
            </w:r>
            <w:r>
              <w:rPr>
                <w:rFonts w:hint="eastAsia" w:ascii="宋体" w:hAnsi="宋体" w:cs="宋体"/>
                <w:color w:val="000000"/>
                <w:kern w:val="0"/>
                <w:szCs w:val="21"/>
                <w:lang w:bidi="ar"/>
              </w:rPr>
              <w:t>产品具备国家保密科技测评中心颁发的涉密信息系统产品检测证书。</w:t>
            </w:r>
          </w:p>
        </w:tc>
      </w:tr>
    </w:tbl>
    <w:p w14:paraId="5DC92D36">
      <w:pPr>
        <w:pStyle w:val="3"/>
        <w:ind w:left="0" w:leftChars="0" w:firstLine="0" w:firstLineChars="0"/>
      </w:pPr>
    </w:p>
    <w:p w14:paraId="09D852B4">
      <w:pPr>
        <w:numPr>
          <w:ilvl w:val="255"/>
          <w:numId w:val="0"/>
        </w:numPr>
        <w:rPr>
          <w:rFonts w:ascii="宋体" w:hAnsi="宋体"/>
          <w:b/>
          <w:bCs/>
          <w:sz w:val="24"/>
        </w:rPr>
      </w:pPr>
      <w:r>
        <w:rPr>
          <w:rFonts w:hint="eastAsia" w:ascii="宋体" w:hAnsi="宋体"/>
          <w:b/>
          <w:bCs/>
          <w:sz w:val="24"/>
        </w:rPr>
        <w:t>02包：数据库购置</w:t>
      </w:r>
    </w:p>
    <w:p w14:paraId="4AE96DF3">
      <w:pPr>
        <w:numPr>
          <w:ilvl w:val="0"/>
          <w:numId w:val="2"/>
        </w:numPr>
        <w:spacing w:after="160" w:line="278" w:lineRule="auto"/>
        <w:jc w:val="left"/>
        <w:rPr>
          <w:rFonts w:ascii="宋体" w:hAnsi="宋体"/>
          <w:b/>
          <w:bCs/>
          <w:sz w:val="24"/>
        </w:rPr>
      </w:pPr>
      <w:r>
        <w:rPr>
          <w:rFonts w:hint="eastAsia" w:ascii="宋体" w:hAnsi="宋体"/>
          <w:b/>
          <w:bCs/>
          <w:sz w:val="24"/>
        </w:rPr>
        <w:t>购置数据库高可用（服务器端）</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37"/>
        <w:gridCol w:w="6489"/>
      </w:tblGrid>
      <w:tr w14:paraId="3DC3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3" w:type="pct"/>
            <w:tcMar>
              <w:top w:w="15" w:type="dxa"/>
              <w:left w:w="0" w:type="dxa"/>
              <w:bottom w:w="15" w:type="dxa"/>
              <w:right w:w="15" w:type="dxa"/>
            </w:tcMar>
            <w:vAlign w:val="center"/>
          </w:tcPr>
          <w:p w14:paraId="46CB8E31">
            <w:pPr>
              <w:jc w:val="center"/>
              <w:rPr>
                <w:rFonts w:ascii="宋体" w:hAnsi="宋体"/>
                <w:b/>
                <w:bCs/>
                <w:szCs w:val="21"/>
              </w:rPr>
            </w:pPr>
            <w:r>
              <w:rPr>
                <w:rFonts w:ascii="宋体" w:hAnsi="宋体"/>
                <w:b/>
                <w:bCs/>
                <w:szCs w:val="21"/>
              </w:rPr>
              <w:t>参数项</w:t>
            </w:r>
          </w:p>
        </w:tc>
        <w:tc>
          <w:tcPr>
            <w:tcW w:w="3897" w:type="pct"/>
            <w:vAlign w:val="center"/>
          </w:tcPr>
          <w:p w14:paraId="0A1AB5F6">
            <w:pPr>
              <w:jc w:val="center"/>
              <w:rPr>
                <w:rFonts w:ascii="宋体" w:hAnsi="宋体"/>
                <w:b/>
                <w:bCs/>
                <w:szCs w:val="21"/>
              </w:rPr>
            </w:pPr>
            <w:r>
              <w:rPr>
                <w:rFonts w:ascii="宋体" w:hAnsi="宋体"/>
                <w:b/>
                <w:bCs/>
                <w:szCs w:val="21"/>
              </w:rPr>
              <w:t>技术指标要求</w:t>
            </w:r>
          </w:p>
        </w:tc>
      </w:tr>
      <w:tr w14:paraId="30BD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vMerge w:val="restart"/>
            <w:tcMar>
              <w:top w:w="15" w:type="dxa"/>
              <w:left w:w="0" w:type="dxa"/>
              <w:bottom w:w="15" w:type="dxa"/>
              <w:right w:w="15" w:type="dxa"/>
            </w:tcMar>
            <w:vAlign w:val="center"/>
          </w:tcPr>
          <w:p w14:paraId="08B1C272">
            <w:pPr>
              <w:rPr>
                <w:rFonts w:ascii="宋体" w:hAnsi="宋体"/>
              </w:rPr>
            </w:pPr>
            <w:r>
              <w:rPr>
                <w:rFonts w:hint="eastAsia" w:ascii="宋体" w:hAnsi="宋体"/>
              </w:rPr>
              <w:t>集群软件指标</w:t>
            </w:r>
          </w:p>
        </w:tc>
        <w:tc>
          <w:tcPr>
            <w:tcW w:w="3897" w:type="pct"/>
            <w:vAlign w:val="center"/>
          </w:tcPr>
          <w:p w14:paraId="267D51F4">
            <w:pPr>
              <w:rPr>
                <w:rFonts w:ascii="宋体" w:hAnsi="宋体"/>
              </w:rPr>
            </w:pPr>
            <w:r>
              <w:rPr>
                <w:rFonts w:hint="eastAsia"/>
              </w:rPr>
              <w:t>提供一种基于数据库REDO日志的高可靠集成化主备集群方案，不依赖第三方软件和存储，能解决因硬件故障、自然灾害等导致的数据库服务长时间中断问题，提供不间断数据库服务，同时满足用户对数据安全性和高可用性的要求。需提供官网链接并附上相关截图证明。</w:t>
            </w:r>
          </w:p>
        </w:tc>
      </w:tr>
      <w:tr w14:paraId="554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vMerge w:val="continue"/>
            <w:tcMar>
              <w:top w:w="15" w:type="dxa"/>
              <w:left w:w="0" w:type="dxa"/>
              <w:bottom w:w="15" w:type="dxa"/>
              <w:right w:w="15" w:type="dxa"/>
            </w:tcMar>
            <w:vAlign w:val="center"/>
          </w:tcPr>
          <w:p w14:paraId="79F589E9">
            <w:pPr>
              <w:rPr>
                <w:rFonts w:ascii="宋体" w:hAnsi="宋体"/>
              </w:rPr>
            </w:pPr>
          </w:p>
        </w:tc>
        <w:tc>
          <w:tcPr>
            <w:tcW w:w="3897" w:type="pct"/>
            <w:vAlign w:val="center"/>
          </w:tcPr>
          <w:p w14:paraId="5BB8A2CF">
            <w:pPr>
              <w:rPr>
                <w:rFonts w:ascii="宋体" w:hAnsi="宋体"/>
              </w:rPr>
            </w:pPr>
            <w:r>
              <w:rPr>
                <w:rFonts w:ascii="Segoe UI" w:hAnsi="Segoe UI" w:cs="Segoe UI"/>
                <w:color w:val="222222"/>
                <w:shd w:val="clear" w:color="auto" w:fill="FFFFFF"/>
              </w:rPr>
              <w:t>提供完整功能的主库服务和</w:t>
            </w:r>
            <w:r>
              <w:rPr>
                <w:rFonts w:hint="eastAsia" w:ascii="Segoe UI" w:hAnsi="Segoe UI" w:cs="Segoe UI"/>
                <w:color w:val="222222"/>
                <w:shd w:val="clear" w:color="auto" w:fill="FFFFFF"/>
              </w:rPr>
              <w:t>真正意义上的热备库，在实现异地容灾的同时，用户可以只读访问备库，执行报表生成、数据备份等功能，减轻主库的系统负载，提高资源利用率。</w:t>
            </w:r>
          </w:p>
        </w:tc>
      </w:tr>
      <w:tr w14:paraId="1276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vMerge w:val="continue"/>
            <w:tcMar>
              <w:top w:w="15" w:type="dxa"/>
              <w:left w:w="0" w:type="dxa"/>
              <w:bottom w:w="15" w:type="dxa"/>
              <w:right w:w="15" w:type="dxa"/>
            </w:tcMar>
            <w:vAlign w:val="center"/>
          </w:tcPr>
          <w:p w14:paraId="2FB7BA26">
            <w:pPr>
              <w:rPr>
                <w:rFonts w:ascii="宋体" w:hAnsi="宋体"/>
              </w:rPr>
            </w:pPr>
          </w:p>
        </w:tc>
        <w:tc>
          <w:tcPr>
            <w:tcW w:w="3897" w:type="pct"/>
            <w:vAlign w:val="center"/>
          </w:tcPr>
          <w:p w14:paraId="366D1973">
            <w:pPr>
              <w:rPr>
                <w:rFonts w:ascii="宋体" w:hAnsi="宋体"/>
              </w:rPr>
            </w:pPr>
            <w:r>
              <w:rPr>
                <w:rFonts w:hint="eastAsia"/>
              </w:rPr>
              <w:t>支持一主多备，支持同步备机和异步备机等多种方式；支持数据零丢失；支持通过系统进程将故障节点重新启动并自动加入集群，且历史数据自动同步；支持备机只读操作；支持备机中临时表的增加、删除、修改操作；支持列存表的创建、删除、修改与查询等操作。提供工信部下属专业测评机构出具的测试报告。</w:t>
            </w:r>
          </w:p>
        </w:tc>
      </w:tr>
      <w:tr w14:paraId="0247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vMerge w:val="continue"/>
            <w:tcMar>
              <w:top w:w="15" w:type="dxa"/>
              <w:left w:w="0" w:type="dxa"/>
              <w:bottom w:w="15" w:type="dxa"/>
              <w:right w:w="15" w:type="dxa"/>
            </w:tcMar>
            <w:vAlign w:val="center"/>
          </w:tcPr>
          <w:p w14:paraId="58177A8C">
            <w:pPr>
              <w:rPr>
                <w:rFonts w:ascii="宋体" w:hAnsi="宋体"/>
              </w:rPr>
            </w:pPr>
          </w:p>
        </w:tc>
        <w:tc>
          <w:tcPr>
            <w:tcW w:w="3897" w:type="pct"/>
            <w:vAlign w:val="center"/>
          </w:tcPr>
          <w:p w14:paraId="17C52C78">
            <w:pPr>
              <w:rPr>
                <w:rFonts w:ascii="宋体" w:hAnsi="宋体"/>
              </w:rPr>
            </w:pPr>
            <w:r>
              <w:rPr>
                <w:rFonts w:hint="eastAsia"/>
              </w:rPr>
              <w:t>支持通过配置和使用连接服务名访问数据库，接口可在主备库切换后自动迁移到新主库；主库故障时，会自动进行主备库切换；故障备库恢复后，能自动同步历史数据，无需用户干预，并在同步完成后自动恢复为可切换备库。提供相关证明材料。</w:t>
            </w:r>
          </w:p>
        </w:tc>
      </w:tr>
      <w:tr w14:paraId="511B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vMerge w:val="continue"/>
            <w:tcMar>
              <w:top w:w="15" w:type="dxa"/>
              <w:left w:w="0" w:type="dxa"/>
              <w:bottom w:w="15" w:type="dxa"/>
              <w:right w:w="15" w:type="dxa"/>
            </w:tcMar>
            <w:vAlign w:val="center"/>
          </w:tcPr>
          <w:p w14:paraId="16ECF000">
            <w:pPr>
              <w:rPr>
                <w:rFonts w:ascii="宋体" w:hAnsi="宋体"/>
              </w:rPr>
            </w:pPr>
          </w:p>
        </w:tc>
        <w:tc>
          <w:tcPr>
            <w:tcW w:w="3897" w:type="pct"/>
            <w:vAlign w:val="center"/>
          </w:tcPr>
          <w:p w14:paraId="1ABFF4B7">
            <w:pPr>
              <w:rPr>
                <w:rFonts w:ascii="宋体" w:hAnsi="宋体"/>
              </w:rPr>
            </w:pPr>
            <w:r>
              <w:rPr>
                <w:rFonts w:hint="eastAsia"/>
              </w:rPr>
              <w:t>系统支持在主备架构环境中实现在线增加实时同步的备份库，支持RAFT协议主备集群，具有主库故障集群自动选主，备库故障不影响业务运行特性，且支持影子副本，需提供由工信部下属的专业测评机构出具的带有CNAS标识的测试报告。</w:t>
            </w:r>
          </w:p>
        </w:tc>
      </w:tr>
      <w:tr w14:paraId="30C8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3" w:type="pct"/>
            <w:vMerge w:val="continue"/>
            <w:tcMar>
              <w:top w:w="15" w:type="dxa"/>
              <w:left w:w="0" w:type="dxa"/>
              <w:bottom w:w="15" w:type="dxa"/>
              <w:right w:w="15" w:type="dxa"/>
            </w:tcMar>
            <w:vAlign w:val="center"/>
          </w:tcPr>
          <w:p w14:paraId="322AD4D0">
            <w:pPr>
              <w:rPr>
                <w:rFonts w:ascii="宋体" w:hAnsi="宋体"/>
              </w:rPr>
            </w:pPr>
          </w:p>
        </w:tc>
        <w:tc>
          <w:tcPr>
            <w:tcW w:w="3897" w:type="pct"/>
            <w:vAlign w:val="center"/>
          </w:tcPr>
          <w:p w14:paraId="3033080E">
            <w:r>
              <w:rPr>
                <w:rFonts w:hint="eastAsia"/>
              </w:rPr>
              <w:t>提供灵活的搭建方式，通过对主备机进行一些文件的配置即可搭建完成，可以在不中断数据库服务的情况下，将单节点数据库升级为主备系统，可提供图形化搭建与管理功能。</w:t>
            </w:r>
          </w:p>
        </w:tc>
      </w:tr>
    </w:tbl>
    <w:p w14:paraId="21BD87B7">
      <w:pPr>
        <w:pStyle w:val="3"/>
        <w:ind w:left="0" w:leftChars="0" w:firstLine="0" w:firstLineChars="0"/>
      </w:pPr>
    </w:p>
    <w:p w14:paraId="7F0C3EF5">
      <w:pPr>
        <w:rPr>
          <w:rFonts w:ascii="宋体" w:hAnsi="宋体"/>
          <w:b/>
          <w:bCs/>
          <w:sz w:val="24"/>
        </w:rPr>
      </w:pPr>
      <w:r>
        <w:rPr>
          <w:rFonts w:ascii="宋体" w:hAnsi="宋体"/>
          <w:b/>
          <w:bCs/>
          <w:sz w:val="24"/>
        </w:rPr>
        <w:t>二、项目实施需求</w:t>
      </w:r>
    </w:p>
    <w:p w14:paraId="13D84826">
      <w:pPr>
        <w:numPr>
          <w:ilvl w:val="0"/>
          <w:numId w:val="3"/>
        </w:numPr>
        <w:spacing w:after="160" w:line="278" w:lineRule="auto"/>
        <w:jc w:val="left"/>
        <w:rPr>
          <w:rFonts w:ascii="宋体" w:hAnsi="宋体"/>
          <w:b/>
          <w:bCs/>
          <w:sz w:val="24"/>
        </w:rPr>
      </w:pPr>
      <w:r>
        <w:rPr>
          <w:rFonts w:ascii="宋体" w:hAnsi="宋体"/>
          <w:b/>
          <w:bCs/>
          <w:sz w:val="24"/>
        </w:rPr>
        <w:t>实施周期：</w:t>
      </w:r>
    </w:p>
    <w:p w14:paraId="6B54991E">
      <w:pPr>
        <w:spacing w:line="360" w:lineRule="auto"/>
        <w:ind w:firstLine="480" w:firstLineChars="200"/>
        <w:rPr>
          <w:rFonts w:ascii="宋体" w:hAnsi="宋体"/>
          <w:sz w:val="24"/>
        </w:rPr>
      </w:pPr>
      <w:r>
        <w:rPr>
          <w:rFonts w:ascii="宋体" w:hAnsi="宋体"/>
          <w:sz w:val="24"/>
        </w:rPr>
        <w:t>01包</w:t>
      </w:r>
      <w:r>
        <w:rPr>
          <w:rFonts w:hint="eastAsia" w:ascii="宋体" w:hAnsi="宋体"/>
          <w:sz w:val="24"/>
        </w:rPr>
        <w:t xml:space="preserve"> 安全域建设</w:t>
      </w:r>
      <w:r>
        <w:rPr>
          <w:rFonts w:ascii="宋体" w:hAnsi="宋体"/>
          <w:sz w:val="24"/>
        </w:rPr>
        <w:t>：</w:t>
      </w:r>
      <w:r>
        <w:rPr>
          <w:rFonts w:hint="eastAsia" w:ascii="宋体" w:hAnsi="宋体"/>
          <w:sz w:val="24"/>
        </w:rPr>
        <w:t>合同签订后20日内完成设备到货验收、部署及终验。</w:t>
      </w:r>
    </w:p>
    <w:p w14:paraId="27830065">
      <w:pPr>
        <w:spacing w:line="360" w:lineRule="auto"/>
        <w:ind w:firstLine="480" w:firstLineChars="200"/>
        <w:rPr>
          <w:rFonts w:ascii="宋体" w:hAnsi="宋体"/>
          <w:sz w:val="24"/>
        </w:rPr>
      </w:pPr>
      <w:r>
        <w:rPr>
          <w:rFonts w:ascii="宋体" w:hAnsi="宋体"/>
          <w:sz w:val="24"/>
        </w:rPr>
        <w:t>02包</w:t>
      </w:r>
      <w:r>
        <w:rPr>
          <w:rFonts w:hint="eastAsia" w:ascii="宋体" w:hAnsi="宋体"/>
          <w:sz w:val="24"/>
        </w:rPr>
        <w:t xml:space="preserve"> 数据库购置</w:t>
      </w:r>
      <w:r>
        <w:rPr>
          <w:rFonts w:ascii="宋体" w:hAnsi="宋体"/>
          <w:sz w:val="24"/>
        </w:rPr>
        <w:t>：合同签订后</w:t>
      </w:r>
      <w:r>
        <w:rPr>
          <w:rFonts w:hint="eastAsia" w:ascii="宋体" w:hAnsi="宋体"/>
          <w:sz w:val="24"/>
        </w:rPr>
        <w:t>20</w:t>
      </w:r>
      <w:r>
        <w:rPr>
          <w:rFonts w:ascii="宋体" w:hAnsi="宋体"/>
          <w:sz w:val="24"/>
        </w:rPr>
        <w:t>日内完成</w:t>
      </w:r>
      <w:r>
        <w:rPr>
          <w:rFonts w:hint="eastAsia" w:ascii="宋体" w:hAnsi="宋体"/>
          <w:sz w:val="24"/>
        </w:rPr>
        <w:t>数据库高可用</w:t>
      </w:r>
      <w:r>
        <w:rPr>
          <w:rFonts w:ascii="宋体" w:hAnsi="宋体"/>
          <w:sz w:val="24"/>
        </w:rPr>
        <w:t>到货验收</w:t>
      </w:r>
      <w:r>
        <w:rPr>
          <w:rFonts w:hint="eastAsia" w:ascii="宋体" w:hAnsi="宋体"/>
          <w:sz w:val="24"/>
        </w:rPr>
        <w:t>、</w:t>
      </w:r>
      <w:r>
        <w:rPr>
          <w:rFonts w:ascii="宋体" w:hAnsi="宋体"/>
          <w:sz w:val="24"/>
        </w:rPr>
        <w:t>部署及终验</w:t>
      </w:r>
      <w:r>
        <w:rPr>
          <w:rFonts w:hint="eastAsia" w:ascii="宋体" w:hAnsi="宋体"/>
          <w:sz w:val="24"/>
        </w:rPr>
        <w:t>工作</w:t>
      </w:r>
      <w:r>
        <w:rPr>
          <w:rFonts w:ascii="宋体" w:hAnsi="宋体"/>
          <w:sz w:val="24"/>
        </w:rPr>
        <w:t>。</w:t>
      </w:r>
    </w:p>
    <w:p w14:paraId="67B2FD21">
      <w:pPr>
        <w:numPr>
          <w:ilvl w:val="0"/>
          <w:numId w:val="3"/>
        </w:numPr>
        <w:spacing w:after="160" w:line="278" w:lineRule="auto"/>
        <w:jc w:val="left"/>
        <w:rPr>
          <w:rFonts w:ascii="宋体" w:hAnsi="宋体"/>
          <w:b/>
          <w:bCs/>
          <w:sz w:val="24"/>
        </w:rPr>
      </w:pPr>
      <w:r>
        <w:rPr>
          <w:rFonts w:ascii="宋体" w:hAnsi="宋体"/>
          <w:b/>
          <w:bCs/>
          <w:sz w:val="24"/>
        </w:rPr>
        <w:t>实施团队要求：</w:t>
      </w:r>
    </w:p>
    <w:p w14:paraId="58A5BE0B">
      <w:pPr>
        <w:spacing w:line="360" w:lineRule="auto"/>
        <w:ind w:firstLine="480" w:firstLineChars="200"/>
        <w:rPr>
          <w:rFonts w:ascii="宋体" w:hAnsi="宋体"/>
          <w:sz w:val="24"/>
        </w:rPr>
      </w:pPr>
      <w:r>
        <w:rPr>
          <w:rFonts w:hint="eastAsia" w:ascii="宋体" w:hAnsi="宋体"/>
          <w:sz w:val="24"/>
        </w:rPr>
        <w:t>01包及02包</w:t>
      </w:r>
      <w:r>
        <w:rPr>
          <w:rFonts w:ascii="宋体" w:hAnsi="宋体"/>
          <w:sz w:val="24"/>
        </w:rPr>
        <w:t>供应商</w:t>
      </w:r>
      <w:r>
        <w:rPr>
          <w:rFonts w:hint="eastAsia" w:ascii="宋体" w:hAnsi="宋体"/>
          <w:sz w:val="24"/>
        </w:rPr>
        <w:t>均</w:t>
      </w:r>
      <w:r>
        <w:rPr>
          <w:rFonts w:ascii="宋体" w:hAnsi="宋体"/>
          <w:sz w:val="24"/>
        </w:rPr>
        <w:t>需</w:t>
      </w:r>
      <w:r>
        <w:rPr>
          <w:rFonts w:hint="eastAsia" w:ascii="宋体" w:hAnsi="宋体"/>
          <w:sz w:val="24"/>
        </w:rPr>
        <w:t>为本项目指定一名项目经理，负责完成人力调度、实施安排、进度控制，以及与用户方协调等工作</w:t>
      </w:r>
      <w:r>
        <w:rPr>
          <w:rFonts w:ascii="宋体" w:hAnsi="宋体"/>
          <w:sz w:val="24"/>
        </w:rPr>
        <w:t>。</w:t>
      </w:r>
    </w:p>
    <w:p w14:paraId="69788AC7">
      <w:pPr>
        <w:spacing w:line="360" w:lineRule="auto"/>
        <w:ind w:firstLine="480" w:firstLineChars="200"/>
        <w:rPr>
          <w:rFonts w:ascii="宋体" w:hAnsi="宋体"/>
          <w:sz w:val="24"/>
        </w:rPr>
      </w:pPr>
      <w:r>
        <w:rPr>
          <w:rFonts w:ascii="宋体" w:hAnsi="宋体"/>
          <w:sz w:val="24"/>
        </w:rPr>
        <w:t>实施过程中若需人员调整，应提前3个工作日书面通知采购方。</w:t>
      </w:r>
    </w:p>
    <w:p w14:paraId="5070EBE1">
      <w:pPr>
        <w:numPr>
          <w:ilvl w:val="0"/>
          <w:numId w:val="3"/>
        </w:numPr>
        <w:spacing w:after="160" w:line="278" w:lineRule="auto"/>
        <w:jc w:val="left"/>
        <w:rPr>
          <w:rFonts w:ascii="宋体" w:hAnsi="宋体"/>
          <w:b/>
          <w:bCs/>
          <w:sz w:val="24"/>
        </w:rPr>
      </w:pPr>
      <w:r>
        <w:rPr>
          <w:rFonts w:ascii="宋体" w:hAnsi="宋体"/>
          <w:b/>
          <w:bCs/>
          <w:sz w:val="24"/>
        </w:rPr>
        <w:t>交付物清单：</w:t>
      </w:r>
    </w:p>
    <w:p w14:paraId="1715ECAF">
      <w:pPr>
        <w:spacing w:line="360" w:lineRule="auto"/>
        <w:ind w:firstLine="480" w:firstLineChars="200"/>
        <w:rPr>
          <w:rFonts w:ascii="宋体" w:hAnsi="宋体"/>
          <w:sz w:val="24"/>
        </w:rPr>
      </w:pPr>
      <w:r>
        <w:rPr>
          <w:rFonts w:ascii="宋体" w:hAnsi="宋体"/>
          <w:sz w:val="24"/>
        </w:rPr>
        <w:t>01包</w:t>
      </w:r>
      <w:r>
        <w:rPr>
          <w:rFonts w:hint="eastAsia" w:ascii="宋体" w:hAnsi="宋体"/>
          <w:sz w:val="24"/>
        </w:rPr>
        <w:t xml:space="preserve"> 安全域建设</w:t>
      </w:r>
      <w:r>
        <w:rPr>
          <w:rFonts w:ascii="宋体" w:hAnsi="宋体"/>
          <w:sz w:val="24"/>
        </w:rPr>
        <w:t>：系统部署文档（含配置参数）、操作手册（中文化）、到货验收单（双方签字）、终验报告（功能与性能验收结果）。</w:t>
      </w:r>
    </w:p>
    <w:p w14:paraId="3F25B62A">
      <w:pPr>
        <w:spacing w:line="360" w:lineRule="auto"/>
        <w:ind w:firstLine="480" w:firstLineChars="200"/>
        <w:rPr>
          <w:rFonts w:ascii="宋体" w:hAnsi="宋体"/>
          <w:sz w:val="24"/>
        </w:rPr>
      </w:pPr>
      <w:r>
        <w:rPr>
          <w:rFonts w:ascii="宋体" w:hAnsi="宋体"/>
          <w:sz w:val="24"/>
        </w:rPr>
        <w:t>02包</w:t>
      </w:r>
      <w:r>
        <w:rPr>
          <w:rFonts w:hint="eastAsia" w:ascii="宋体" w:hAnsi="宋体"/>
          <w:sz w:val="24"/>
        </w:rPr>
        <w:t xml:space="preserve"> 数据库购置</w:t>
      </w:r>
      <w:r>
        <w:rPr>
          <w:rFonts w:ascii="宋体" w:hAnsi="宋体"/>
          <w:sz w:val="24"/>
        </w:rPr>
        <w:t>：操作手册（中文化）、到货验收单（双方签字）。</w:t>
      </w:r>
    </w:p>
    <w:p w14:paraId="24CA32C4">
      <w:pPr>
        <w:rPr>
          <w:rFonts w:ascii="宋体" w:hAnsi="宋体"/>
          <w:b/>
          <w:bCs/>
          <w:sz w:val="24"/>
        </w:rPr>
      </w:pPr>
      <w:r>
        <w:rPr>
          <w:rFonts w:ascii="宋体" w:hAnsi="宋体"/>
          <w:b/>
          <w:bCs/>
          <w:sz w:val="24"/>
        </w:rPr>
        <w:t>三、验收需求</w:t>
      </w:r>
    </w:p>
    <w:p w14:paraId="7C0A43F2">
      <w:pPr>
        <w:numPr>
          <w:ilvl w:val="0"/>
          <w:numId w:val="4"/>
        </w:numPr>
        <w:spacing w:after="160" w:line="278" w:lineRule="auto"/>
        <w:jc w:val="left"/>
        <w:rPr>
          <w:rFonts w:ascii="宋体" w:hAnsi="宋体"/>
          <w:b/>
          <w:bCs/>
          <w:sz w:val="24"/>
        </w:rPr>
      </w:pPr>
      <w:r>
        <w:rPr>
          <w:rFonts w:ascii="宋体" w:hAnsi="宋体"/>
          <w:b/>
          <w:bCs/>
          <w:sz w:val="24"/>
        </w:rPr>
        <w:t>验收标准：</w:t>
      </w:r>
    </w:p>
    <w:p w14:paraId="30DD8457">
      <w:pPr>
        <w:spacing w:line="360" w:lineRule="auto"/>
        <w:ind w:firstLine="480" w:firstLineChars="200"/>
        <w:rPr>
          <w:rFonts w:ascii="宋体" w:hAnsi="宋体"/>
          <w:sz w:val="24"/>
        </w:rPr>
      </w:pPr>
      <w:r>
        <w:rPr>
          <w:rFonts w:ascii="宋体" w:hAnsi="宋体"/>
          <w:sz w:val="24"/>
        </w:rPr>
        <w:t>01包</w:t>
      </w:r>
      <w:r>
        <w:rPr>
          <w:rFonts w:hint="eastAsia" w:ascii="宋体" w:hAnsi="宋体"/>
          <w:sz w:val="24"/>
        </w:rPr>
        <w:t xml:space="preserve"> 安全域建设</w:t>
      </w:r>
      <w:r>
        <w:rPr>
          <w:rFonts w:ascii="宋体" w:hAnsi="宋体"/>
          <w:sz w:val="24"/>
        </w:rPr>
        <w:t>：</w:t>
      </w:r>
      <w:r>
        <w:rPr>
          <w:rFonts w:hint="eastAsia" w:ascii="宋体" w:hAnsi="宋体"/>
          <w:sz w:val="24"/>
        </w:rPr>
        <w:t>所提供</w:t>
      </w:r>
      <w:r>
        <w:rPr>
          <w:rFonts w:ascii="宋体" w:hAnsi="宋体"/>
          <w:sz w:val="24"/>
        </w:rPr>
        <w:t>产品功能与性能均符合招标文件技术要求，到货验收单与终验报告签署完成。</w:t>
      </w:r>
    </w:p>
    <w:p w14:paraId="3D2AC6F6">
      <w:pPr>
        <w:spacing w:line="360" w:lineRule="auto"/>
        <w:ind w:firstLine="480" w:firstLineChars="200"/>
        <w:rPr>
          <w:rFonts w:ascii="宋体" w:hAnsi="宋体"/>
          <w:sz w:val="24"/>
        </w:rPr>
      </w:pPr>
      <w:r>
        <w:rPr>
          <w:rFonts w:ascii="宋体" w:hAnsi="宋体"/>
          <w:sz w:val="24"/>
        </w:rPr>
        <w:t>02包</w:t>
      </w:r>
      <w:r>
        <w:rPr>
          <w:rFonts w:hint="eastAsia" w:ascii="宋体" w:hAnsi="宋体"/>
          <w:sz w:val="24"/>
        </w:rPr>
        <w:t xml:space="preserve"> 数据库购置</w:t>
      </w:r>
      <w:r>
        <w:rPr>
          <w:rFonts w:ascii="宋体" w:hAnsi="宋体"/>
          <w:sz w:val="24"/>
        </w:rPr>
        <w:t>：产品功能与性能均符合招标文件技术要求，到货验收单签署完成。</w:t>
      </w:r>
    </w:p>
    <w:p w14:paraId="2D1F9E8A">
      <w:pPr>
        <w:numPr>
          <w:ilvl w:val="0"/>
          <w:numId w:val="4"/>
        </w:numPr>
        <w:spacing w:after="160" w:line="278" w:lineRule="auto"/>
        <w:jc w:val="left"/>
        <w:rPr>
          <w:rFonts w:ascii="宋体" w:hAnsi="宋体"/>
          <w:b/>
          <w:bCs/>
          <w:sz w:val="24"/>
        </w:rPr>
      </w:pPr>
      <w:r>
        <w:rPr>
          <w:rFonts w:ascii="宋体" w:hAnsi="宋体"/>
          <w:b/>
          <w:bCs/>
          <w:sz w:val="24"/>
        </w:rPr>
        <w:t>验收流程：</w:t>
      </w:r>
    </w:p>
    <w:p w14:paraId="3111DF70">
      <w:pPr>
        <w:spacing w:line="360" w:lineRule="auto"/>
        <w:ind w:firstLine="480" w:firstLineChars="200"/>
        <w:rPr>
          <w:rFonts w:ascii="宋体" w:hAnsi="宋体"/>
          <w:sz w:val="24"/>
        </w:rPr>
      </w:pPr>
      <w:r>
        <w:rPr>
          <w:rFonts w:ascii="宋体" w:hAnsi="宋体"/>
          <w:sz w:val="24"/>
        </w:rPr>
        <w:t>到货验收：核对设备型号、数量、</w:t>
      </w:r>
      <w:r>
        <w:rPr>
          <w:rFonts w:hint="eastAsia" w:ascii="宋体" w:hAnsi="宋体"/>
          <w:sz w:val="24"/>
        </w:rPr>
        <w:t>参数等</w:t>
      </w:r>
      <w:r>
        <w:rPr>
          <w:rFonts w:ascii="宋体" w:hAnsi="宋体"/>
          <w:sz w:val="24"/>
        </w:rPr>
        <w:t>，签署《到货验收单》。</w:t>
      </w:r>
    </w:p>
    <w:p w14:paraId="15B59439">
      <w:pPr>
        <w:spacing w:line="360" w:lineRule="auto"/>
        <w:ind w:firstLine="480" w:firstLineChars="200"/>
        <w:rPr>
          <w:rFonts w:ascii="宋体" w:hAnsi="宋体"/>
          <w:sz w:val="24"/>
        </w:rPr>
      </w:pPr>
      <w:r>
        <w:rPr>
          <w:rFonts w:ascii="宋体" w:hAnsi="宋体"/>
          <w:sz w:val="24"/>
        </w:rPr>
        <w:t>终验：部署完成后</w:t>
      </w:r>
      <w:r>
        <w:rPr>
          <w:rFonts w:hint="eastAsia" w:ascii="宋体" w:hAnsi="宋体"/>
          <w:sz w:val="24"/>
        </w:rPr>
        <w:t>7</w:t>
      </w:r>
      <w:r>
        <w:rPr>
          <w:rFonts w:ascii="宋体" w:hAnsi="宋体"/>
          <w:sz w:val="24"/>
        </w:rPr>
        <w:t>日内，由采购方与供应商共同进行系统功能测试，确认符合要求后签署《终验报告》。</w:t>
      </w:r>
    </w:p>
    <w:p w14:paraId="7203FB96">
      <w:pPr>
        <w:numPr>
          <w:ilvl w:val="0"/>
          <w:numId w:val="5"/>
        </w:numPr>
        <w:spacing w:after="160" w:line="278" w:lineRule="auto"/>
        <w:jc w:val="left"/>
        <w:rPr>
          <w:rFonts w:ascii="宋体" w:hAnsi="宋体"/>
          <w:b/>
          <w:bCs/>
          <w:sz w:val="24"/>
        </w:rPr>
      </w:pPr>
      <w:r>
        <w:rPr>
          <w:rFonts w:hint="eastAsia" w:ascii="宋体" w:hAnsi="宋体"/>
          <w:b/>
          <w:bCs/>
          <w:sz w:val="24"/>
        </w:rPr>
        <w:t>实施保障</w:t>
      </w:r>
      <w:r>
        <w:rPr>
          <w:rFonts w:ascii="宋体" w:hAnsi="宋体"/>
          <w:b/>
          <w:bCs/>
          <w:sz w:val="24"/>
        </w:rPr>
        <w:t>需求</w:t>
      </w:r>
    </w:p>
    <w:p w14:paraId="1DD7A221">
      <w:pPr>
        <w:rPr>
          <w:rFonts w:ascii="宋体" w:hAnsi="宋体"/>
          <w:b/>
          <w:bCs/>
          <w:sz w:val="24"/>
        </w:rPr>
      </w:pPr>
      <w:r>
        <w:rPr>
          <w:rFonts w:hint="eastAsia" w:ascii="宋体" w:hAnsi="宋体"/>
          <w:b/>
          <w:bCs/>
          <w:sz w:val="24"/>
        </w:rPr>
        <w:t>01包：安全域建设</w:t>
      </w:r>
    </w:p>
    <w:p w14:paraId="7473908B">
      <w:pPr>
        <w:spacing w:line="360" w:lineRule="auto"/>
        <w:ind w:firstLine="480" w:firstLineChars="200"/>
        <w:rPr>
          <w:rFonts w:ascii="宋体" w:hAnsi="宋体"/>
          <w:sz w:val="24"/>
        </w:rPr>
      </w:pPr>
      <w:r>
        <w:rPr>
          <w:rFonts w:hint="eastAsia" w:ascii="宋体" w:hAnsi="宋体"/>
          <w:sz w:val="24"/>
        </w:rPr>
        <w:t>供应商</w:t>
      </w:r>
      <w:r>
        <w:rPr>
          <w:rFonts w:ascii="宋体" w:hAnsi="宋体"/>
          <w:sz w:val="24"/>
        </w:rPr>
        <w:t>应为采购人设立专门的技术服务团队和项目负责人，负责了解采购人需求、监督工作执行、跟踪并改进</w:t>
      </w:r>
      <w:r>
        <w:rPr>
          <w:rFonts w:hint="eastAsia" w:ascii="宋体" w:hAnsi="宋体"/>
          <w:sz w:val="24"/>
        </w:rPr>
        <w:t>项目</w:t>
      </w:r>
      <w:r>
        <w:rPr>
          <w:rFonts w:ascii="宋体" w:hAnsi="宋体"/>
          <w:sz w:val="24"/>
        </w:rPr>
        <w:t>质量。</w:t>
      </w:r>
    </w:p>
    <w:p w14:paraId="107D2C6B">
      <w:pPr>
        <w:spacing w:line="360" w:lineRule="auto"/>
        <w:ind w:firstLine="480" w:firstLineChars="200"/>
        <w:rPr>
          <w:rFonts w:ascii="宋体" w:hAnsi="宋体"/>
          <w:b/>
          <w:bCs/>
          <w:sz w:val="24"/>
        </w:rPr>
      </w:pPr>
      <w:r>
        <w:rPr>
          <w:rFonts w:hint="eastAsia" w:ascii="宋体" w:hAnsi="宋体"/>
          <w:sz w:val="24"/>
        </w:rPr>
        <w:t>针对采购人在使用过程中的技术问题提供解答，供应商应充分考虑项目和用户实际需要，协助采购人远程、现场等多种方式，排除系统出现的软硬件故障，保障系统正常运行。</w:t>
      </w:r>
    </w:p>
    <w:p w14:paraId="2D1DCB88">
      <w:pPr>
        <w:numPr>
          <w:ilvl w:val="0"/>
          <w:numId w:val="6"/>
        </w:numPr>
        <w:spacing w:after="160" w:line="278" w:lineRule="auto"/>
        <w:jc w:val="left"/>
        <w:rPr>
          <w:rFonts w:ascii="宋体" w:hAnsi="宋体"/>
          <w:b/>
          <w:bCs/>
          <w:sz w:val="24"/>
        </w:rPr>
      </w:pPr>
      <w:r>
        <w:rPr>
          <w:rFonts w:ascii="宋体" w:hAnsi="宋体"/>
          <w:b/>
          <w:bCs/>
          <w:sz w:val="24"/>
        </w:rPr>
        <w:t>服务</w:t>
      </w:r>
      <w:r>
        <w:rPr>
          <w:rFonts w:hint="eastAsia" w:ascii="宋体" w:hAnsi="宋体"/>
          <w:b/>
          <w:bCs/>
          <w:sz w:val="24"/>
        </w:rPr>
        <w:t>要求</w:t>
      </w:r>
      <w:r>
        <w:rPr>
          <w:rFonts w:ascii="宋体" w:hAnsi="宋体"/>
          <w:b/>
          <w:bCs/>
          <w:sz w:val="24"/>
        </w:rPr>
        <w:t>：</w:t>
      </w:r>
    </w:p>
    <w:p w14:paraId="6B15DEE5">
      <w:pPr>
        <w:spacing w:line="360" w:lineRule="auto"/>
        <w:ind w:firstLine="480" w:firstLineChars="200"/>
        <w:rPr>
          <w:rFonts w:ascii="宋体" w:hAnsi="宋体"/>
          <w:sz w:val="24"/>
        </w:rPr>
      </w:pPr>
      <w:r>
        <w:rPr>
          <w:rFonts w:ascii="宋体" w:hAnsi="宋体"/>
          <w:sz w:val="24"/>
        </w:rPr>
        <w:t>质保期：</w:t>
      </w:r>
      <w:r>
        <w:rPr>
          <w:rFonts w:hint="eastAsia" w:ascii="宋体" w:hAnsi="宋体"/>
          <w:sz w:val="24"/>
        </w:rPr>
        <w:t>3</w:t>
      </w:r>
      <w:r>
        <w:rPr>
          <w:rFonts w:ascii="宋体" w:hAnsi="宋体"/>
          <w:sz w:val="24"/>
        </w:rPr>
        <w:t>年，自终验报告签署之日起算。</w:t>
      </w:r>
    </w:p>
    <w:p w14:paraId="4114E3C3">
      <w:pPr>
        <w:spacing w:line="360" w:lineRule="auto"/>
        <w:ind w:firstLine="480" w:firstLineChars="200"/>
        <w:rPr>
          <w:rFonts w:ascii="宋体" w:hAnsi="宋体"/>
          <w:sz w:val="24"/>
        </w:rPr>
      </w:pPr>
      <w:r>
        <w:rPr>
          <w:rFonts w:ascii="宋体" w:hAnsi="宋体"/>
          <w:sz w:val="24"/>
        </w:rPr>
        <w:t>响应时间：7×24小时技术支持，2小时内远程响应，8小时内到达现场处理硬件故障。</w:t>
      </w:r>
    </w:p>
    <w:p w14:paraId="59729152">
      <w:pPr>
        <w:spacing w:line="360" w:lineRule="auto"/>
        <w:ind w:firstLine="480" w:firstLineChars="200"/>
        <w:rPr>
          <w:rFonts w:ascii="宋体" w:hAnsi="宋体"/>
          <w:sz w:val="24"/>
        </w:rPr>
      </w:pPr>
      <w:r>
        <w:rPr>
          <w:rFonts w:ascii="宋体" w:hAnsi="宋体"/>
          <w:sz w:val="24"/>
        </w:rPr>
        <w:t>定期服务：每年至少1次系统巡检，提供巡检报告及优化建议。</w:t>
      </w:r>
    </w:p>
    <w:p w14:paraId="1B3DDCB2">
      <w:pPr>
        <w:spacing w:line="360" w:lineRule="auto"/>
        <w:ind w:firstLine="480" w:firstLineChars="200"/>
        <w:rPr>
          <w:rFonts w:ascii="宋体" w:hAnsi="宋体"/>
          <w:sz w:val="24"/>
        </w:rPr>
      </w:pPr>
      <w:r>
        <w:rPr>
          <w:rFonts w:ascii="宋体" w:hAnsi="宋体"/>
          <w:sz w:val="24"/>
        </w:rPr>
        <w:t>漏洞管理：厂商发布补丁后48小时内推送升级方案。</w:t>
      </w:r>
    </w:p>
    <w:p w14:paraId="2F484D57">
      <w:pPr>
        <w:numPr>
          <w:ilvl w:val="0"/>
          <w:numId w:val="6"/>
        </w:numPr>
        <w:spacing w:after="160" w:line="278" w:lineRule="auto"/>
        <w:jc w:val="left"/>
        <w:rPr>
          <w:rFonts w:ascii="宋体" w:hAnsi="宋体"/>
          <w:b/>
          <w:bCs/>
          <w:sz w:val="24"/>
        </w:rPr>
      </w:pPr>
      <w:r>
        <w:rPr>
          <w:rFonts w:ascii="宋体" w:hAnsi="宋体"/>
          <w:b/>
          <w:bCs/>
          <w:sz w:val="24"/>
        </w:rPr>
        <w:t>服务</w:t>
      </w:r>
      <w:r>
        <w:rPr>
          <w:rFonts w:hint="eastAsia" w:ascii="宋体" w:hAnsi="宋体"/>
          <w:b/>
          <w:bCs/>
          <w:sz w:val="24"/>
        </w:rPr>
        <w:t>承诺</w:t>
      </w:r>
      <w:r>
        <w:rPr>
          <w:rFonts w:ascii="宋体" w:hAnsi="宋体"/>
          <w:b/>
          <w:bCs/>
          <w:sz w:val="24"/>
        </w:rPr>
        <w:t>：</w:t>
      </w:r>
    </w:p>
    <w:p w14:paraId="03CBD0AF">
      <w:pPr>
        <w:spacing w:line="360" w:lineRule="auto"/>
        <w:ind w:firstLine="480" w:firstLineChars="200"/>
      </w:pPr>
      <w:r>
        <w:rPr>
          <w:rFonts w:ascii="宋体" w:hAnsi="宋体"/>
          <w:sz w:val="24"/>
        </w:rPr>
        <w:t>供应商需提供本地化技术支持团队名单及联系方式。质保期满前30日，提供续保方案及报价清单。</w:t>
      </w:r>
    </w:p>
    <w:p w14:paraId="3D118764">
      <w:pPr>
        <w:pStyle w:val="3"/>
        <w:ind w:left="0" w:leftChars="0" w:firstLine="241" w:firstLineChars="100"/>
        <w:rPr>
          <w:rFonts w:ascii="宋体" w:hAnsi="宋体"/>
          <w:b/>
          <w:bCs/>
        </w:rPr>
      </w:pPr>
      <w:r>
        <w:rPr>
          <w:rFonts w:hint="eastAsia" w:ascii="宋体" w:hAnsi="宋体"/>
          <w:b/>
          <w:bCs/>
        </w:rPr>
        <w:t>02包：数据库购置</w:t>
      </w:r>
    </w:p>
    <w:p w14:paraId="6483DB8C">
      <w:pPr>
        <w:numPr>
          <w:ilvl w:val="0"/>
          <w:numId w:val="7"/>
        </w:numPr>
        <w:spacing w:after="160" w:line="278" w:lineRule="auto"/>
        <w:jc w:val="left"/>
        <w:rPr>
          <w:rFonts w:ascii="宋体" w:hAnsi="宋体"/>
          <w:b/>
          <w:bCs/>
          <w:sz w:val="24"/>
        </w:rPr>
      </w:pPr>
      <w:r>
        <w:rPr>
          <w:rFonts w:ascii="宋体" w:hAnsi="宋体"/>
          <w:b/>
          <w:bCs/>
          <w:sz w:val="24"/>
        </w:rPr>
        <w:t>服务</w:t>
      </w:r>
      <w:r>
        <w:rPr>
          <w:rFonts w:hint="eastAsia" w:ascii="宋体" w:hAnsi="宋体"/>
          <w:b/>
          <w:bCs/>
          <w:sz w:val="24"/>
        </w:rPr>
        <w:t>要求</w:t>
      </w:r>
      <w:r>
        <w:rPr>
          <w:rFonts w:ascii="宋体" w:hAnsi="宋体"/>
          <w:b/>
          <w:bCs/>
          <w:sz w:val="24"/>
        </w:rPr>
        <w:t>：</w:t>
      </w:r>
    </w:p>
    <w:p w14:paraId="318A69FE">
      <w:pPr>
        <w:spacing w:line="360" w:lineRule="auto"/>
        <w:ind w:firstLine="480" w:firstLineChars="200"/>
        <w:rPr>
          <w:rFonts w:ascii="宋体" w:hAnsi="宋体"/>
          <w:sz w:val="24"/>
        </w:rPr>
      </w:pPr>
      <w:r>
        <w:rPr>
          <w:rFonts w:ascii="宋体" w:hAnsi="宋体"/>
          <w:sz w:val="24"/>
        </w:rPr>
        <w:t>质保期：</w:t>
      </w:r>
      <w:r>
        <w:rPr>
          <w:rFonts w:hint="eastAsia" w:ascii="宋体" w:hAnsi="宋体"/>
          <w:sz w:val="24"/>
        </w:rPr>
        <w:t>3</w:t>
      </w:r>
      <w:r>
        <w:rPr>
          <w:rFonts w:ascii="宋体" w:hAnsi="宋体"/>
          <w:sz w:val="24"/>
        </w:rPr>
        <w:t>年，自终验报告签署之日起算。</w:t>
      </w:r>
    </w:p>
    <w:p w14:paraId="261110D6">
      <w:pPr>
        <w:spacing w:line="360" w:lineRule="auto"/>
        <w:ind w:firstLine="480" w:firstLineChars="200"/>
        <w:rPr>
          <w:rFonts w:ascii="宋体" w:hAnsi="宋体"/>
          <w:sz w:val="24"/>
        </w:rPr>
      </w:pPr>
      <w:r>
        <w:rPr>
          <w:rFonts w:ascii="宋体" w:hAnsi="宋体"/>
          <w:sz w:val="24"/>
        </w:rPr>
        <w:t>响应时间：7×24小时技术支持，2小时内远程响应，8小时内到达现场处理硬件故障。</w:t>
      </w:r>
    </w:p>
    <w:p w14:paraId="77BFBA3B">
      <w:pPr>
        <w:numPr>
          <w:ilvl w:val="0"/>
          <w:numId w:val="7"/>
        </w:numPr>
        <w:spacing w:after="160" w:line="278" w:lineRule="auto"/>
        <w:jc w:val="left"/>
        <w:rPr>
          <w:rFonts w:ascii="宋体" w:hAnsi="宋体"/>
          <w:b/>
          <w:bCs/>
          <w:sz w:val="24"/>
        </w:rPr>
      </w:pPr>
      <w:r>
        <w:rPr>
          <w:rFonts w:ascii="宋体" w:hAnsi="宋体"/>
          <w:b/>
          <w:bCs/>
          <w:sz w:val="24"/>
        </w:rPr>
        <w:t>服务</w:t>
      </w:r>
      <w:r>
        <w:rPr>
          <w:rFonts w:hint="eastAsia" w:ascii="宋体" w:hAnsi="宋体"/>
          <w:b/>
          <w:bCs/>
          <w:sz w:val="24"/>
        </w:rPr>
        <w:t>承诺</w:t>
      </w:r>
      <w:r>
        <w:rPr>
          <w:rFonts w:ascii="宋体" w:hAnsi="宋体"/>
          <w:b/>
          <w:bCs/>
          <w:sz w:val="24"/>
        </w:rPr>
        <w:t>：</w:t>
      </w:r>
    </w:p>
    <w:p w14:paraId="11585722">
      <w:pPr>
        <w:spacing w:line="360" w:lineRule="auto"/>
        <w:ind w:firstLine="480" w:firstLineChars="200"/>
      </w:pPr>
      <w:r>
        <w:rPr>
          <w:rFonts w:ascii="宋体" w:hAnsi="宋体"/>
          <w:sz w:val="24"/>
        </w:rPr>
        <w:t>供应商需提供本地化技术支持团队名单及联系方式。质保期满前30日，提供续保方案及报价清单。</w:t>
      </w:r>
    </w:p>
    <w:p w14:paraId="051363D6">
      <w:pPr>
        <w:rPr>
          <w:rFonts w:ascii="宋体" w:hAnsi="宋体"/>
          <w:b/>
          <w:bCs/>
          <w:sz w:val="24"/>
        </w:rPr>
      </w:pPr>
      <w:r>
        <w:rPr>
          <w:rFonts w:hint="eastAsia" w:ascii="宋体" w:hAnsi="宋体"/>
          <w:b/>
          <w:bCs/>
          <w:sz w:val="24"/>
        </w:rPr>
        <w:t>五、安全保密要求</w:t>
      </w:r>
    </w:p>
    <w:p w14:paraId="53E9A9DC">
      <w:pPr>
        <w:spacing w:line="360" w:lineRule="auto"/>
        <w:ind w:firstLine="480" w:firstLineChars="200"/>
        <w:rPr>
          <w:rFonts w:ascii="宋体" w:hAnsi="宋体"/>
          <w:sz w:val="24"/>
        </w:rPr>
      </w:pPr>
      <w:r>
        <w:rPr>
          <w:rFonts w:hint="eastAsia" w:ascii="宋体" w:hAnsi="宋体"/>
          <w:sz w:val="24"/>
        </w:rPr>
        <w:t>供应商应严格遵守合同中保密相关规定，遵守国家《保密法》及保密相关法律法规，严格遵守采购人的保密规定和工作制度，并承担相应的保密责任；供应商所有参与本项目的服务人员，都必须签订《保密承诺书》。</w:t>
      </w:r>
    </w:p>
    <w:p w14:paraId="462641B3">
      <w:pPr>
        <w:spacing w:line="360" w:lineRule="auto"/>
        <w:ind w:firstLine="480" w:firstLineChars="200"/>
        <w:rPr>
          <w:rFonts w:ascii="宋体" w:hAnsi="宋体"/>
          <w:sz w:val="24"/>
        </w:rPr>
      </w:pPr>
      <w:r>
        <w:rPr>
          <w:rFonts w:hint="eastAsia" w:ascii="宋体" w:hAnsi="宋体"/>
          <w:sz w:val="24"/>
        </w:rPr>
        <w:t>供应商应自觉接受采购人的安全保密监督和管理，供应商如违反安全保密条款，采购人将追究其责任，对重大的泄密事件将移交司法部门追究其法律责任；对供应商泄露系统资料，对采购人造成负面影响和损失的，除依据有关规定追究有关责任人员法律责任外，还将依法承担相应的民事责任。</w:t>
      </w:r>
    </w:p>
    <w:p w14:paraId="72D975BD"/>
    <w:bookmarkEnd w:id="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8A8D"/>
    <w:multiLevelType w:val="singleLevel"/>
    <w:tmpl w:val="88248A8D"/>
    <w:lvl w:ilvl="0" w:tentative="0">
      <w:start w:val="1"/>
      <w:numFmt w:val="decimal"/>
      <w:suff w:val="nothing"/>
      <w:lvlText w:val="（%1）"/>
      <w:lvlJc w:val="left"/>
    </w:lvl>
  </w:abstractNum>
  <w:abstractNum w:abstractNumId="1">
    <w:nsid w:val="8E641725"/>
    <w:multiLevelType w:val="singleLevel"/>
    <w:tmpl w:val="8E641725"/>
    <w:lvl w:ilvl="0" w:tentative="0">
      <w:start w:val="4"/>
      <w:numFmt w:val="chineseCounting"/>
      <w:suff w:val="nothing"/>
      <w:lvlText w:val="%1、"/>
      <w:lvlJc w:val="left"/>
      <w:rPr>
        <w:rFonts w:hint="eastAsia"/>
      </w:rPr>
    </w:lvl>
  </w:abstractNum>
  <w:abstractNum w:abstractNumId="2">
    <w:nsid w:val="BB70EF04"/>
    <w:multiLevelType w:val="multilevel"/>
    <w:tmpl w:val="BB70EF04"/>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EBCE3258"/>
    <w:multiLevelType w:val="multilevel"/>
    <w:tmpl w:val="EBCE325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0B6F93"/>
    <w:multiLevelType w:val="multilevel"/>
    <w:tmpl w:val="580B6F93"/>
    <w:lvl w:ilvl="0" w:tentative="0">
      <w:start w:val="1"/>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5B3E2566"/>
    <w:multiLevelType w:val="multilevel"/>
    <w:tmpl w:val="5B3E2566"/>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D7C534E"/>
    <w:multiLevelType w:val="multilevel"/>
    <w:tmpl w:val="7D7C534E"/>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A569D"/>
    <w:rsid w:val="530A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sz w:val="24"/>
    </w:rPr>
  </w:style>
  <w:style w:type="paragraph" w:styleId="3">
    <w:name w:val="Body Text First Indent 2"/>
    <w:basedOn w:val="2"/>
    <w:qFormat/>
    <w:uiPriority w:val="0"/>
    <w:pPr>
      <w:spacing w:after="120" w:line="480" w:lineRule="exact"/>
      <w:ind w:left="420" w:leftChars="200" w:firstLine="420" w:firstLineChars="200"/>
    </w:p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2025-04-11T09:11:00Z</dcterms:created>
  <dc:creator>郝金良</dc:creator>
  <cp:lastModifiedBy>郝金良</cp:lastModifiedBy>
  <dcterms:modified xsi:type="dcterms:W3CDTF">2025-04-11T09:12:10Z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7108392F33C7444D97B6DB1782E7AD64_11</vt:lpwstr>
  </property>
  <property fmtid="{D5CDD505-2E9C-101B-9397-08002B2CF9AE}" pid="4" name="KSOTemplateDocerSaveRecord">
    <vt:lpwstr>eyJoZGlkIjoiMDFmOGFmNTFjYzBiZjgxNGZiNzUzMjBjYWJjZDcwMzMiLCJ1c2VySWQiOiI0NDUzODM4MDAifQ==</vt:lpwstr>
  </property>
</Properties>
</file>